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754" w:tblpY="-86"/>
        <w:tblOverlap w:val="never"/>
        <w:tblW w:w="10908" w:type="dxa"/>
        <w:tblLayout w:type="fixed"/>
        <w:tblLook w:val="01E0" w:firstRow="1" w:lastRow="1" w:firstColumn="1" w:lastColumn="1" w:noHBand="0" w:noVBand="0"/>
      </w:tblPr>
      <w:tblGrid>
        <w:gridCol w:w="108"/>
        <w:gridCol w:w="2340"/>
        <w:gridCol w:w="3150"/>
        <w:gridCol w:w="5310"/>
      </w:tblGrid>
      <w:tr w:rsidR="00AE6BC8" w:rsidRPr="003803A7" w14:paraId="6B522091" w14:textId="77777777" w:rsidTr="00E91A0C">
        <w:trPr>
          <w:gridBefore w:val="1"/>
          <w:wBefore w:w="108" w:type="dxa"/>
          <w:trHeight w:val="1887"/>
        </w:trPr>
        <w:tc>
          <w:tcPr>
            <w:tcW w:w="2340" w:type="dxa"/>
          </w:tcPr>
          <w:p w14:paraId="3A3520CE" w14:textId="77777777" w:rsidR="00E91A0C" w:rsidRPr="003803A7" w:rsidRDefault="001959B7" w:rsidP="00E91A0C">
            <w:pPr>
              <w:rPr>
                <w:rFonts w:ascii="Calibri" w:hAnsi="Calibri"/>
                <w:szCs w:val="20"/>
              </w:rPr>
            </w:pPr>
            <w:r w:rsidRPr="003803A7">
              <w:rPr>
                <w:rFonts w:ascii="Calibri" w:hAnsi="Calibri" w:cs="Arial"/>
                <w:noProof/>
                <w:szCs w:val="20"/>
              </w:rPr>
              <w:drawing>
                <wp:inline distT="0" distB="0" distL="0" distR="0" wp14:anchorId="02AFAFC4" wp14:editId="0565D807">
                  <wp:extent cx="1304570" cy="508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05960" cy="508541"/>
                          </a:xfrm>
                          <a:prstGeom prst="rect">
                            <a:avLst/>
                          </a:prstGeom>
                          <a:noFill/>
                          <a:ln w="9525">
                            <a:noFill/>
                            <a:miter lim="800000"/>
                            <a:headEnd/>
                            <a:tailEnd/>
                          </a:ln>
                        </pic:spPr>
                      </pic:pic>
                    </a:graphicData>
                  </a:graphic>
                </wp:inline>
              </w:drawing>
            </w:r>
          </w:p>
        </w:tc>
        <w:tc>
          <w:tcPr>
            <w:tcW w:w="3150" w:type="dxa"/>
          </w:tcPr>
          <w:p w14:paraId="233864F7" w14:textId="77777777" w:rsidR="00AE6BC8" w:rsidRPr="003803A7" w:rsidRDefault="00AE6BC8" w:rsidP="00E91A0C">
            <w:pPr>
              <w:rPr>
                <w:rFonts w:ascii="Calibri" w:hAnsi="Calibri"/>
                <w:szCs w:val="20"/>
              </w:rPr>
            </w:pPr>
          </w:p>
          <w:p w14:paraId="4586214F" w14:textId="5F64CFED" w:rsidR="00AE6BC8" w:rsidRPr="003803A7" w:rsidRDefault="00AB2E49" w:rsidP="00E91A0C">
            <w:pPr>
              <w:rPr>
                <w:rFonts w:ascii="Calibri" w:hAnsi="Calibri"/>
                <w:szCs w:val="20"/>
              </w:rPr>
            </w:pPr>
            <w:r>
              <w:rPr>
                <w:rFonts w:ascii="Calibri" w:hAnsi="Calibri"/>
                <w:szCs w:val="20"/>
              </w:rPr>
              <w:t>Purchasing Services</w:t>
            </w:r>
          </w:p>
          <w:p w14:paraId="04FC2CE2" w14:textId="77777777" w:rsidR="00AB2E49" w:rsidRDefault="00AB2E49" w:rsidP="00E91A0C">
            <w:pPr>
              <w:rPr>
                <w:rFonts w:ascii="Calibri" w:hAnsi="Calibri"/>
                <w:szCs w:val="20"/>
              </w:rPr>
            </w:pPr>
            <w:r>
              <w:rPr>
                <w:rFonts w:ascii="Calibri" w:hAnsi="Calibri"/>
                <w:szCs w:val="20"/>
              </w:rPr>
              <w:t>3017 Cathedral of Learning</w:t>
            </w:r>
          </w:p>
          <w:p w14:paraId="45B8BBC6" w14:textId="21AB560E" w:rsidR="00AE6BC8" w:rsidRPr="003803A7" w:rsidRDefault="00AB2E49" w:rsidP="00E91A0C">
            <w:pPr>
              <w:rPr>
                <w:rFonts w:ascii="Calibri" w:hAnsi="Calibri"/>
                <w:szCs w:val="20"/>
              </w:rPr>
            </w:pPr>
            <w:r>
              <w:rPr>
                <w:rFonts w:ascii="Calibri" w:hAnsi="Calibri"/>
                <w:szCs w:val="20"/>
              </w:rPr>
              <w:t>4200 Fifth Avenue</w:t>
            </w:r>
          </w:p>
          <w:p w14:paraId="702C4773" w14:textId="77777777" w:rsidR="00AE6BC8" w:rsidRPr="003803A7" w:rsidRDefault="00313BD8" w:rsidP="00E91A0C">
            <w:pPr>
              <w:rPr>
                <w:rFonts w:ascii="Calibri" w:hAnsi="Calibri"/>
                <w:szCs w:val="20"/>
              </w:rPr>
            </w:pPr>
            <w:r w:rsidRPr="003803A7">
              <w:rPr>
                <w:rFonts w:ascii="Calibri" w:hAnsi="Calibri"/>
                <w:szCs w:val="20"/>
              </w:rPr>
              <w:t>Pittsburgh</w:t>
            </w:r>
            <w:r w:rsidR="00AE6BC8" w:rsidRPr="003803A7">
              <w:rPr>
                <w:rFonts w:ascii="Calibri" w:hAnsi="Calibri"/>
                <w:szCs w:val="20"/>
              </w:rPr>
              <w:t xml:space="preserve">, </w:t>
            </w:r>
            <w:r w:rsidRPr="003803A7">
              <w:rPr>
                <w:rFonts w:ascii="Calibri" w:hAnsi="Calibri"/>
                <w:szCs w:val="20"/>
              </w:rPr>
              <w:t>PA</w:t>
            </w:r>
            <w:r w:rsidR="00AE6BC8" w:rsidRPr="003803A7">
              <w:rPr>
                <w:rFonts w:ascii="Calibri" w:hAnsi="Calibri"/>
                <w:szCs w:val="20"/>
              </w:rPr>
              <w:t xml:space="preserve"> </w:t>
            </w:r>
            <w:r w:rsidRPr="003803A7">
              <w:rPr>
                <w:rFonts w:ascii="Calibri" w:hAnsi="Calibri"/>
                <w:szCs w:val="20"/>
              </w:rPr>
              <w:t>15260</w:t>
            </w:r>
          </w:p>
          <w:p w14:paraId="6DBDF5D2" w14:textId="02C6EAE6" w:rsidR="00AE6BC8" w:rsidRPr="003803A7" w:rsidRDefault="00986EAB" w:rsidP="00E91A0C">
            <w:pPr>
              <w:rPr>
                <w:rFonts w:ascii="Calibri" w:hAnsi="Calibri"/>
                <w:szCs w:val="20"/>
              </w:rPr>
            </w:pPr>
            <w:r w:rsidRPr="003803A7">
              <w:rPr>
                <w:rFonts w:ascii="Calibri" w:hAnsi="Calibri"/>
                <w:szCs w:val="20"/>
              </w:rPr>
              <w:t xml:space="preserve">PHONE: </w:t>
            </w:r>
            <w:r w:rsidR="00313BD8" w:rsidRPr="003803A7">
              <w:rPr>
                <w:rFonts w:ascii="Calibri" w:hAnsi="Calibri"/>
                <w:szCs w:val="20"/>
              </w:rPr>
              <w:t>412</w:t>
            </w:r>
            <w:r w:rsidR="0028720F" w:rsidRPr="003803A7">
              <w:rPr>
                <w:rFonts w:ascii="Calibri" w:hAnsi="Calibri"/>
                <w:szCs w:val="20"/>
              </w:rPr>
              <w:t>-</w:t>
            </w:r>
            <w:r w:rsidR="004B5621">
              <w:rPr>
                <w:rFonts w:ascii="Calibri" w:hAnsi="Calibri"/>
                <w:szCs w:val="20"/>
              </w:rPr>
              <w:t>624-1266</w:t>
            </w:r>
          </w:p>
          <w:p w14:paraId="427D5DCD" w14:textId="7709B7EF" w:rsidR="0003178C" w:rsidRPr="003803A7" w:rsidRDefault="0003178C" w:rsidP="00067E5C">
            <w:pPr>
              <w:rPr>
                <w:rFonts w:ascii="Calibri" w:hAnsi="Calibri"/>
                <w:szCs w:val="20"/>
              </w:rPr>
            </w:pPr>
          </w:p>
        </w:tc>
        <w:tc>
          <w:tcPr>
            <w:tcW w:w="5310" w:type="dxa"/>
          </w:tcPr>
          <w:p w14:paraId="5E846BB8" w14:textId="77777777" w:rsidR="00AE6BC8" w:rsidRPr="003803A7" w:rsidRDefault="00AE6BC8" w:rsidP="00E91A0C">
            <w:pPr>
              <w:jc w:val="center"/>
              <w:rPr>
                <w:rFonts w:ascii="Calibri" w:hAnsi="Calibri"/>
                <w:b/>
                <w:sz w:val="48"/>
                <w:szCs w:val="48"/>
              </w:rPr>
            </w:pPr>
          </w:p>
          <w:p w14:paraId="1925616A" w14:textId="77777777" w:rsidR="00AE6BC8" w:rsidRPr="003803A7" w:rsidRDefault="00F50746" w:rsidP="00E91A0C">
            <w:pPr>
              <w:jc w:val="center"/>
              <w:rPr>
                <w:rFonts w:ascii="Calibri" w:hAnsi="Calibri"/>
                <w:b/>
                <w:sz w:val="48"/>
                <w:szCs w:val="48"/>
              </w:rPr>
            </w:pPr>
            <w:r w:rsidRPr="003803A7">
              <w:rPr>
                <w:rFonts w:ascii="Calibri" w:hAnsi="Calibri"/>
                <w:b/>
                <w:sz w:val="48"/>
                <w:szCs w:val="48"/>
              </w:rPr>
              <w:t>REQUEST FOR</w:t>
            </w:r>
            <w:r w:rsidR="00986EAB" w:rsidRPr="003803A7">
              <w:rPr>
                <w:rFonts w:ascii="Calibri" w:hAnsi="Calibri"/>
                <w:b/>
                <w:sz w:val="48"/>
                <w:szCs w:val="48"/>
              </w:rPr>
              <w:t xml:space="preserve"> </w:t>
            </w:r>
            <w:r w:rsidRPr="003803A7">
              <w:rPr>
                <w:rFonts w:ascii="Calibri" w:hAnsi="Calibri"/>
                <w:b/>
                <w:sz w:val="48"/>
                <w:szCs w:val="48"/>
              </w:rPr>
              <w:t>QUOTATION</w:t>
            </w:r>
          </w:p>
          <w:p w14:paraId="4A16E4BE" w14:textId="77777777" w:rsidR="00AE6BC8" w:rsidRPr="003803A7" w:rsidRDefault="00AE6BC8" w:rsidP="00E91A0C">
            <w:pPr>
              <w:jc w:val="center"/>
              <w:rPr>
                <w:rFonts w:ascii="Calibri" w:hAnsi="Calibri"/>
                <w:b/>
                <w:szCs w:val="20"/>
              </w:rPr>
            </w:pPr>
          </w:p>
        </w:tc>
      </w:tr>
      <w:tr w:rsidR="00986EAB" w:rsidRPr="003803A7" w14:paraId="27D2E790" w14:textId="77777777" w:rsidTr="00E91A0C">
        <w:trPr>
          <w:trHeight w:val="1250"/>
        </w:trPr>
        <w:tc>
          <w:tcPr>
            <w:tcW w:w="10908" w:type="dxa"/>
            <w:gridSpan w:val="4"/>
          </w:tcPr>
          <w:tbl>
            <w:tblPr>
              <w:tblpPr w:leftFromText="180" w:rightFromText="180" w:vertAnchor="text" w:horzAnchor="margin" w:tblpX="-830" w:tblpY="12"/>
              <w:tblOverlap w:val="never"/>
              <w:tblW w:w="1034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95"/>
              <w:gridCol w:w="7650"/>
            </w:tblGrid>
            <w:tr w:rsidR="00986EAB" w:rsidRPr="003803A7" w14:paraId="6C4714A0" w14:textId="77777777" w:rsidTr="003803A7">
              <w:trPr>
                <w:trHeight w:val="288"/>
              </w:trPr>
              <w:tc>
                <w:tcPr>
                  <w:tcW w:w="2695" w:type="dxa"/>
                  <w:tcBorders>
                    <w:top w:val="single" w:sz="4" w:space="0" w:color="auto"/>
                    <w:bottom w:val="single" w:sz="4" w:space="0" w:color="auto"/>
                    <w:right w:val="single" w:sz="4" w:space="0" w:color="auto"/>
                  </w:tcBorders>
                  <w:vAlign w:val="center"/>
                </w:tcPr>
                <w:p w14:paraId="48B848D2" w14:textId="77777777" w:rsidR="00986EAB" w:rsidRPr="003803A7" w:rsidRDefault="009714D5" w:rsidP="00E27F4F">
                  <w:pPr>
                    <w:rPr>
                      <w:rFonts w:ascii="Calibri" w:hAnsi="Calibri"/>
                      <w:szCs w:val="20"/>
                    </w:rPr>
                  </w:pPr>
                  <w:r w:rsidRPr="003803A7">
                    <w:rPr>
                      <w:rFonts w:ascii="Calibri" w:hAnsi="Calibri"/>
                      <w:szCs w:val="20"/>
                    </w:rPr>
                    <w:t>Request for Quotation</w:t>
                  </w:r>
                  <w:r w:rsidR="00986EAB" w:rsidRPr="003803A7">
                    <w:rPr>
                      <w:rFonts w:ascii="Calibri" w:hAnsi="Calibri"/>
                      <w:szCs w:val="20"/>
                    </w:rPr>
                    <w:t xml:space="preserve"> N</w:t>
                  </w:r>
                  <w:r w:rsidR="00E27F4F" w:rsidRPr="003803A7">
                    <w:rPr>
                      <w:rFonts w:ascii="Calibri" w:hAnsi="Calibri"/>
                      <w:szCs w:val="20"/>
                    </w:rPr>
                    <w:t>umber:</w:t>
                  </w:r>
                </w:p>
              </w:tc>
              <w:tc>
                <w:tcPr>
                  <w:tcW w:w="7650" w:type="dxa"/>
                  <w:tcBorders>
                    <w:top w:val="single" w:sz="4" w:space="0" w:color="auto"/>
                    <w:left w:val="single" w:sz="4" w:space="0" w:color="auto"/>
                    <w:bottom w:val="single" w:sz="4" w:space="0" w:color="auto"/>
                  </w:tcBorders>
                  <w:vAlign w:val="center"/>
                </w:tcPr>
                <w:p w14:paraId="2E8F7F4F" w14:textId="77777777" w:rsidR="00AB2E49" w:rsidRDefault="00AB2E49" w:rsidP="00AB2E49">
                  <w:pPr>
                    <w:rPr>
                      <w:rFonts w:ascii="Calibri" w:hAnsi="Calibri"/>
                      <w:b/>
                      <w:bCs/>
                      <w:szCs w:val="20"/>
                    </w:rPr>
                  </w:pPr>
                </w:p>
                <w:p w14:paraId="60CE7ABA" w14:textId="25B5488E" w:rsidR="00986EAB" w:rsidRPr="00AB2E49" w:rsidRDefault="00AB2E49" w:rsidP="00E91A0C">
                  <w:pPr>
                    <w:rPr>
                      <w:rFonts w:ascii="Calibri" w:hAnsi="Calibri"/>
                      <w:b/>
                      <w:bCs/>
                      <w:szCs w:val="20"/>
                    </w:rPr>
                  </w:pPr>
                  <w:r w:rsidRPr="00AB2E49">
                    <w:rPr>
                      <w:rFonts w:ascii="Calibri" w:hAnsi="Calibri"/>
                      <w:b/>
                      <w:bCs/>
                      <w:szCs w:val="20"/>
                    </w:rPr>
                    <w:t>FY2027-30830-SVC</w:t>
                  </w:r>
                </w:p>
              </w:tc>
            </w:tr>
            <w:tr w:rsidR="00986EAB" w:rsidRPr="003803A7" w14:paraId="5DB2E589" w14:textId="77777777" w:rsidTr="003803A7">
              <w:trPr>
                <w:trHeight w:val="288"/>
              </w:trPr>
              <w:tc>
                <w:tcPr>
                  <w:tcW w:w="2695" w:type="dxa"/>
                  <w:tcBorders>
                    <w:top w:val="single" w:sz="4" w:space="0" w:color="auto"/>
                    <w:bottom w:val="single" w:sz="4" w:space="0" w:color="auto"/>
                    <w:right w:val="single" w:sz="4" w:space="0" w:color="auto"/>
                  </w:tcBorders>
                  <w:vAlign w:val="center"/>
                </w:tcPr>
                <w:p w14:paraId="7DEF1CE8" w14:textId="77777777" w:rsidR="00986EAB" w:rsidRPr="003803A7" w:rsidRDefault="00986EAB" w:rsidP="00E91A0C">
                  <w:pPr>
                    <w:rPr>
                      <w:rFonts w:ascii="Calibri" w:hAnsi="Calibri"/>
                      <w:szCs w:val="20"/>
                    </w:rPr>
                  </w:pPr>
                  <w:r w:rsidRPr="003803A7">
                    <w:rPr>
                      <w:rFonts w:ascii="Calibri" w:hAnsi="Calibri"/>
                      <w:szCs w:val="20"/>
                    </w:rPr>
                    <w:t>Date Issued:</w:t>
                  </w:r>
                </w:p>
              </w:tc>
              <w:tc>
                <w:tcPr>
                  <w:tcW w:w="7650" w:type="dxa"/>
                  <w:tcBorders>
                    <w:top w:val="single" w:sz="4" w:space="0" w:color="auto"/>
                    <w:left w:val="single" w:sz="4" w:space="0" w:color="auto"/>
                    <w:bottom w:val="single" w:sz="4" w:space="0" w:color="auto"/>
                  </w:tcBorders>
                  <w:vAlign w:val="center"/>
                </w:tcPr>
                <w:p w14:paraId="5934E7F1" w14:textId="0EBF39A6" w:rsidR="00986EAB" w:rsidRPr="003803A7" w:rsidRDefault="00A80E5C" w:rsidP="00E92E9A">
                  <w:pPr>
                    <w:rPr>
                      <w:rFonts w:ascii="Calibri" w:hAnsi="Calibri"/>
                      <w:b/>
                      <w:szCs w:val="20"/>
                    </w:rPr>
                  </w:pPr>
                  <w:r>
                    <w:rPr>
                      <w:rFonts w:ascii="Calibri" w:hAnsi="Calibri"/>
                      <w:b/>
                      <w:szCs w:val="20"/>
                    </w:rPr>
                    <w:t>Tuesday, October 20, 2026</w:t>
                  </w:r>
                </w:p>
              </w:tc>
            </w:tr>
            <w:tr w:rsidR="0042098F" w:rsidRPr="003803A7" w14:paraId="06830CBA" w14:textId="77777777" w:rsidTr="003803A7">
              <w:trPr>
                <w:trHeight w:val="288"/>
              </w:trPr>
              <w:tc>
                <w:tcPr>
                  <w:tcW w:w="2695" w:type="dxa"/>
                  <w:tcBorders>
                    <w:top w:val="single" w:sz="4" w:space="0" w:color="auto"/>
                    <w:bottom w:val="single" w:sz="4" w:space="0" w:color="auto"/>
                    <w:right w:val="single" w:sz="4" w:space="0" w:color="auto"/>
                  </w:tcBorders>
                  <w:vAlign w:val="center"/>
                </w:tcPr>
                <w:p w14:paraId="4998E377" w14:textId="0A613B1D" w:rsidR="0042098F" w:rsidRPr="003803A7" w:rsidRDefault="0042098F" w:rsidP="00E91A0C">
                  <w:pPr>
                    <w:rPr>
                      <w:rFonts w:ascii="Calibri" w:hAnsi="Calibri"/>
                      <w:szCs w:val="20"/>
                    </w:rPr>
                  </w:pPr>
                  <w:r>
                    <w:rPr>
                      <w:rFonts w:ascii="Calibri" w:hAnsi="Calibri"/>
                      <w:szCs w:val="20"/>
                    </w:rPr>
                    <w:t xml:space="preserve">One Set of Questions </w:t>
                  </w:r>
                  <w:r w:rsidR="00724E6E">
                    <w:rPr>
                      <w:rFonts w:ascii="Calibri" w:hAnsi="Calibri"/>
                      <w:szCs w:val="20"/>
                    </w:rPr>
                    <w:t xml:space="preserve">may be </w:t>
                  </w:r>
                  <w:r>
                    <w:rPr>
                      <w:rFonts w:ascii="Calibri" w:hAnsi="Calibri"/>
                      <w:szCs w:val="20"/>
                    </w:rPr>
                    <w:t xml:space="preserve">Submitted by </w:t>
                  </w:r>
                  <w:r w:rsidR="00724E6E">
                    <w:rPr>
                      <w:rFonts w:ascii="Calibri" w:hAnsi="Calibri"/>
                      <w:szCs w:val="20"/>
                    </w:rPr>
                    <w:t>each Vendor</w:t>
                  </w:r>
                  <w:r w:rsidR="00BD40C8">
                    <w:rPr>
                      <w:rFonts w:ascii="Calibri" w:hAnsi="Calibri"/>
                      <w:szCs w:val="20"/>
                    </w:rPr>
                    <w:t xml:space="preserve"> by:</w:t>
                  </w:r>
                </w:p>
              </w:tc>
              <w:tc>
                <w:tcPr>
                  <w:tcW w:w="7650" w:type="dxa"/>
                  <w:tcBorders>
                    <w:top w:val="single" w:sz="4" w:space="0" w:color="auto"/>
                    <w:left w:val="single" w:sz="4" w:space="0" w:color="auto"/>
                    <w:bottom w:val="single" w:sz="4" w:space="0" w:color="auto"/>
                  </w:tcBorders>
                  <w:vAlign w:val="center"/>
                </w:tcPr>
                <w:p w14:paraId="095B16B6" w14:textId="0EC5BC76" w:rsidR="0042098F" w:rsidRDefault="003B7E37" w:rsidP="00E92E9A">
                  <w:pPr>
                    <w:rPr>
                      <w:rFonts w:ascii="Calibri" w:hAnsi="Calibri"/>
                      <w:b/>
                      <w:szCs w:val="20"/>
                    </w:rPr>
                  </w:pPr>
                  <w:r>
                    <w:rPr>
                      <w:rFonts w:ascii="Calibri" w:hAnsi="Calibri"/>
                      <w:b/>
                      <w:szCs w:val="20"/>
                    </w:rPr>
                    <w:t>Thursday</w:t>
                  </w:r>
                  <w:r w:rsidR="00BC3FB9">
                    <w:rPr>
                      <w:rFonts w:ascii="Calibri" w:hAnsi="Calibri"/>
                      <w:b/>
                      <w:szCs w:val="20"/>
                    </w:rPr>
                    <w:t xml:space="preserve">, October </w:t>
                  </w:r>
                  <w:r w:rsidR="00DC68A8">
                    <w:rPr>
                      <w:rFonts w:ascii="Calibri" w:hAnsi="Calibri"/>
                      <w:b/>
                      <w:szCs w:val="20"/>
                    </w:rPr>
                    <w:t>22, 2026 by 5:00 PM</w:t>
                  </w:r>
                </w:p>
              </w:tc>
            </w:tr>
            <w:tr w:rsidR="00986EAB" w:rsidRPr="003803A7" w14:paraId="3E7AF012" w14:textId="77777777" w:rsidTr="003803A7">
              <w:trPr>
                <w:trHeight w:val="288"/>
              </w:trPr>
              <w:tc>
                <w:tcPr>
                  <w:tcW w:w="2695" w:type="dxa"/>
                  <w:tcBorders>
                    <w:top w:val="single" w:sz="4" w:space="0" w:color="auto"/>
                    <w:bottom w:val="single" w:sz="4" w:space="0" w:color="auto"/>
                    <w:right w:val="single" w:sz="4" w:space="0" w:color="auto"/>
                  </w:tcBorders>
                  <w:vAlign w:val="center"/>
                </w:tcPr>
                <w:p w14:paraId="331CA292" w14:textId="77777777" w:rsidR="00986EAB" w:rsidRPr="003803A7" w:rsidRDefault="00094CE2" w:rsidP="00E91A0C">
                  <w:pPr>
                    <w:rPr>
                      <w:rFonts w:ascii="Calibri" w:hAnsi="Calibri"/>
                      <w:szCs w:val="20"/>
                    </w:rPr>
                  </w:pPr>
                  <w:r w:rsidRPr="003803A7">
                    <w:rPr>
                      <w:rFonts w:ascii="Calibri" w:hAnsi="Calibri"/>
                      <w:szCs w:val="20"/>
                    </w:rPr>
                    <w:t>Quotation</w:t>
                  </w:r>
                  <w:r w:rsidR="00986EAB" w:rsidRPr="003803A7">
                    <w:rPr>
                      <w:rFonts w:ascii="Calibri" w:hAnsi="Calibri"/>
                      <w:szCs w:val="20"/>
                    </w:rPr>
                    <w:t xml:space="preserve"> </w:t>
                  </w:r>
                  <w:r w:rsidR="00AE05E4" w:rsidRPr="003803A7">
                    <w:rPr>
                      <w:rFonts w:ascii="Calibri" w:hAnsi="Calibri"/>
                      <w:szCs w:val="20"/>
                    </w:rPr>
                    <w:t>Due</w:t>
                  </w:r>
                  <w:r w:rsidR="00986EAB" w:rsidRPr="003803A7">
                    <w:rPr>
                      <w:rFonts w:ascii="Calibri" w:hAnsi="Calibri"/>
                      <w:szCs w:val="20"/>
                    </w:rPr>
                    <w:t xml:space="preserve"> Date</w:t>
                  </w:r>
                  <w:r w:rsidR="00ED61CC" w:rsidRPr="003803A7">
                    <w:rPr>
                      <w:rFonts w:ascii="Calibri" w:hAnsi="Calibri"/>
                      <w:szCs w:val="20"/>
                    </w:rPr>
                    <w:t xml:space="preserve"> and Time</w:t>
                  </w:r>
                  <w:r w:rsidR="00986EAB" w:rsidRPr="003803A7">
                    <w:rPr>
                      <w:rFonts w:ascii="Calibri" w:hAnsi="Calibri"/>
                      <w:szCs w:val="20"/>
                    </w:rPr>
                    <w:t>:</w:t>
                  </w:r>
                </w:p>
              </w:tc>
              <w:tc>
                <w:tcPr>
                  <w:tcW w:w="7650" w:type="dxa"/>
                  <w:tcBorders>
                    <w:top w:val="single" w:sz="4" w:space="0" w:color="auto"/>
                    <w:left w:val="single" w:sz="4" w:space="0" w:color="auto"/>
                    <w:bottom w:val="single" w:sz="4" w:space="0" w:color="auto"/>
                  </w:tcBorders>
                  <w:vAlign w:val="center"/>
                </w:tcPr>
                <w:p w14:paraId="6C9580CB" w14:textId="3D998B3B" w:rsidR="00986EAB" w:rsidRPr="003803A7" w:rsidRDefault="004C593B" w:rsidP="003803A7">
                  <w:pPr>
                    <w:rPr>
                      <w:rFonts w:ascii="Calibri" w:hAnsi="Calibri"/>
                      <w:b/>
                      <w:szCs w:val="20"/>
                    </w:rPr>
                  </w:pPr>
                  <w:r>
                    <w:rPr>
                      <w:rFonts w:ascii="Calibri" w:hAnsi="Calibri"/>
                      <w:b/>
                      <w:szCs w:val="20"/>
                    </w:rPr>
                    <w:t xml:space="preserve">Friday, October 30, 2026 at </w:t>
                  </w:r>
                  <w:r w:rsidR="0042098F">
                    <w:rPr>
                      <w:rFonts w:ascii="Calibri" w:hAnsi="Calibri"/>
                      <w:b/>
                      <w:szCs w:val="20"/>
                    </w:rPr>
                    <w:t>12:00 PM, ET</w:t>
                  </w:r>
                </w:p>
              </w:tc>
            </w:tr>
            <w:tr w:rsidR="00A576CF" w:rsidRPr="003803A7" w14:paraId="0624BE49" w14:textId="77777777" w:rsidTr="003803A7">
              <w:trPr>
                <w:trHeight w:val="288"/>
              </w:trPr>
              <w:tc>
                <w:tcPr>
                  <w:tcW w:w="2695" w:type="dxa"/>
                  <w:tcBorders>
                    <w:top w:val="single" w:sz="4" w:space="0" w:color="auto"/>
                    <w:bottom w:val="single" w:sz="4" w:space="0" w:color="auto"/>
                    <w:right w:val="single" w:sz="4" w:space="0" w:color="auto"/>
                  </w:tcBorders>
                  <w:vAlign w:val="center"/>
                </w:tcPr>
                <w:p w14:paraId="0D58B3FD" w14:textId="77777777" w:rsidR="00A576CF" w:rsidRPr="003803A7" w:rsidRDefault="00A576CF" w:rsidP="00E27F4F">
                  <w:pPr>
                    <w:rPr>
                      <w:rFonts w:ascii="Calibri" w:hAnsi="Calibri"/>
                      <w:szCs w:val="20"/>
                    </w:rPr>
                  </w:pPr>
                  <w:r w:rsidRPr="003803A7">
                    <w:rPr>
                      <w:rFonts w:ascii="Calibri" w:hAnsi="Calibri"/>
                      <w:szCs w:val="20"/>
                    </w:rPr>
                    <w:t xml:space="preserve">Send </w:t>
                  </w:r>
                  <w:r w:rsidR="00E27F4F" w:rsidRPr="003803A7">
                    <w:rPr>
                      <w:rFonts w:ascii="Calibri" w:hAnsi="Calibri"/>
                      <w:szCs w:val="20"/>
                    </w:rPr>
                    <w:t>E</w:t>
                  </w:r>
                  <w:r w:rsidRPr="003803A7">
                    <w:rPr>
                      <w:rFonts w:ascii="Calibri" w:hAnsi="Calibri"/>
                      <w:szCs w:val="20"/>
                    </w:rPr>
                    <w:t xml:space="preserve">lectronic </w:t>
                  </w:r>
                  <w:r w:rsidR="00E27F4F" w:rsidRPr="003803A7">
                    <w:rPr>
                      <w:rFonts w:ascii="Calibri" w:hAnsi="Calibri"/>
                      <w:szCs w:val="20"/>
                    </w:rPr>
                    <w:t>Q</w:t>
                  </w:r>
                  <w:r w:rsidRPr="003803A7">
                    <w:rPr>
                      <w:rFonts w:ascii="Calibri" w:hAnsi="Calibri"/>
                      <w:szCs w:val="20"/>
                    </w:rPr>
                    <w:t>uot</w:t>
                  </w:r>
                  <w:r w:rsidR="00E27F4F" w:rsidRPr="003803A7">
                    <w:rPr>
                      <w:rFonts w:ascii="Calibri" w:hAnsi="Calibri"/>
                      <w:szCs w:val="20"/>
                    </w:rPr>
                    <w:t>ation</w:t>
                  </w:r>
                  <w:r w:rsidRPr="003803A7">
                    <w:rPr>
                      <w:rFonts w:ascii="Calibri" w:hAnsi="Calibri"/>
                      <w:szCs w:val="20"/>
                    </w:rPr>
                    <w:t xml:space="preserve"> to:</w:t>
                  </w:r>
                </w:p>
              </w:tc>
              <w:tc>
                <w:tcPr>
                  <w:tcW w:w="7650" w:type="dxa"/>
                  <w:tcBorders>
                    <w:top w:val="single" w:sz="4" w:space="0" w:color="auto"/>
                    <w:left w:val="single" w:sz="4" w:space="0" w:color="auto"/>
                    <w:bottom w:val="single" w:sz="4" w:space="0" w:color="auto"/>
                  </w:tcBorders>
                  <w:vAlign w:val="center"/>
                </w:tcPr>
                <w:p w14:paraId="1EFDB566" w14:textId="6FA3E379" w:rsidR="00A576CF" w:rsidRPr="003803A7" w:rsidRDefault="0042098F" w:rsidP="00E91A0C">
                  <w:pPr>
                    <w:rPr>
                      <w:rFonts w:ascii="Calibri" w:hAnsi="Calibri"/>
                      <w:b/>
                      <w:szCs w:val="20"/>
                    </w:rPr>
                  </w:pPr>
                  <w:r>
                    <w:rPr>
                      <w:rFonts w:ascii="Calibri" w:hAnsi="Calibri"/>
                      <w:b/>
                      <w:szCs w:val="20"/>
                    </w:rPr>
                    <w:t>Beth Clites bac118@pitt.edu</w:t>
                  </w:r>
                </w:p>
              </w:tc>
            </w:tr>
          </w:tbl>
          <w:p w14:paraId="4AA49AC9" w14:textId="77777777" w:rsidR="00986EAB" w:rsidRPr="003803A7" w:rsidRDefault="00986EAB" w:rsidP="00E91A0C">
            <w:pPr>
              <w:rPr>
                <w:rFonts w:ascii="Calibri" w:hAnsi="Calibri"/>
                <w:szCs w:val="20"/>
              </w:rPr>
            </w:pPr>
          </w:p>
        </w:tc>
      </w:tr>
    </w:tbl>
    <w:p w14:paraId="610A5148" w14:textId="77777777" w:rsidR="00280B20" w:rsidRPr="003803A7" w:rsidRDefault="00280B20" w:rsidP="009A0F97">
      <w:pPr>
        <w:ind w:left="-360"/>
        <w:rPr>
          <w:rFonts w:ascii="Calibri" w:hAnsi="Calibri"/>
          <w:b/>
          <w:szCs w:val="20"/>
        </w:rPr>
      </w:pPr>
    </w:p>
    <w:p w14:paraId="63DD2C6B" w14:textId="77777777" w:rsidR="009A2B7F" w:rsidRPr="003803A7" w:rsidRDefault="00B81CCC" w:rsidP="00D549FC">
      <w:pPr>
        <w:ind w:left="3240" w:firstLine="360"/>
        <w:rPr>
          <w:rFonts w:ascii="Calibri" w:hAnsi="Calibri"/>
          <w:b/>
          <w:szCs w:val="20"/>
        </w:rPr>
      </w:pPr>
      <w:r w:rsidRPr="003803A7">
        <w:rPr>
          <w:rFonts w:ascii="Calibri" w:hAnsi="Calibri"/>
          <w:b/>
          <w:szCs w:val="20"/>
        </w:rPr>
        <w:t>Offeror</w:t>
      </w:r>
    </w:p>
    <w:p w14:paraId="36FDE8FA" w14:textId="77777777" w:rsidR="00B81CCC" w:rsidRPr="003803A7" w:rsidRDefault="00B81CCC" w:rsidP="00B81CCC">
      <w:pPr>
        <w:ind w:left="-360"/>
        <w:jc w:val="center"/>
        <w:rPr>
          <w:rFonts w:ascii="Calibri" w:hAnsi="Calibri"/>
          <w:b/>
          <w:szCs w:val="20"/>
        </w:rPr>
      </w:pPr>
    </w:p>
    <w:tbl>
      <w:tblPr>
        <w:tblStyle w:val="TableGrid"/>
        <w:tblW w:w="0" w:type="auto"/>
        <w:tblInd w:w="18" w:type="dxa"/>
        <w:tblLook w:val="04A0" w:firstRow="1" w:lastRow="0" w:firstColumn="1" w:lastColumn="0" w:noHBand="0" w:noVBand="1"/>
      </w:tblPr>
      <w:tblGrid>
        <w:gridCol w:w="1728"/>
        <w:gridCol w:w="2880"/>
        <w:gridCol w:w="1728"/>
        <w:gridCol w:w="2664"/>
      </w:tblGrid>
      <w:tr w:rsidR="00B81CCC" w:rsidRPr="003803A7" w14:paraId="0A5E99AF" w14:textId="77777777" w:rsidTr="0028720F">
        <w:trPr>
          <w:trHeight w:val="288"/>
        </w:trPr>
        <w:tc>
          <w:tcPr>
            <w:tcW w:w="1728" w:type="dxa"/>
            <w:shd w:val="clear" w:color="auto" w:fill="F2F2F2" w:themeFill="background1" w:themeFillShade="F2"/>
          </w:tcPr>
          <w:p w14:paraId="45DF8C12" w14:textId="77777777" w:rsidR="00B81CCC" w:rsidRPr="003803A7" w:rsidRDefault="00E537B1" w:rsidP="00562DF7">
            <w:pPr>
              <w:ind w:left="270"/>
              <w:rPr>
                <w:rFonts w:ascii="Calibri" w:hAnsi="Calibri"/>
                <w:b/>
                <w:szCs w:val="20"/>
              </w:rPr>
            </w:pPr>
            <w:r>
              <w:rPr>
                <w:rFonts w:ascii="Calibri" w:hAnsi="Calibri"/>
                <w:b/>
                <w:szCs w:val="20"/>
              </w:rPr>
              <w:t>Offeror Name</w:t>
            </w:r>
            <w:r w:rsidR="00B81CCC" w:rsidRPr="003803A7">
              <w:rPr>
                <w:rFonts w:ascii="Calibri" w:hAnsi="Calibri"/>
                <w:b/>
                <w:szCs w:val="20"/>
              </w:rPr>
              <w:t>:</w:t>
            </w:r>
          </w:p>
        </w:tc>
        <w:tc>
          <w:tcPr>
            <w:tcW w:w="2880" w:type="dxa"/>
          </w:tcPr>
          <w:p w14:paraId="2C0D72CB" w14:textId="77777777" w:rsidR="00B81CCC" w:rsidRPr="003803A7" w:rsidRDefault="00B81CCC" w:rsidP="007E73E7">
            <w:pPr>
              <w:jc w:val="both"/>
              <w:rPr>
                <w:rFonts w:ascii="Calibri" w:hAnsi="Calibri"/>
                <w:b/>
                <w:szCs w:val="20"/>
              </w:rPr>
            </w:pPr>
          </w:p>
        </w:tc>
        <w:tc>
          <w:tcPr>
            <w:tcW w:w="1728" w:type="dxa"/>
            <w:shd w:val="clear" w:color="auto" w:fill="F2F2F2" w:themeFill="background1" w:themeFillShade="F2"/>
          </w:tcPr>
          <w:p w14:paraId="1AF9B0F0" w14:textId="77777777" w:rsidR="00E27F4F" w:rsidRPr="003803A7" w:rsidRDefault="00B81CCC">
            <w:pPr>
              <w:ind w:left="270"/>
              <w:rPr>
                <w:rFonts w:ascii="Calibri" w:hAnsi="Calibri"/>
                <w:b/>
                <w:szCs w:val="20"/>
              </w:rPr>
            </w:pPr>
            <w:r w:rsidRPr="003803A7">
              <w:rPr>
                <w:rFonts w:ascii="Calibri" w:hAnsi="Calibri"/>
                <w:b/>
                <w:szCs w:val="20"/>
              </w:rPr>
              <w:t>Contact Name:</w:t>
            </w:r>
          </w:p>
        </w:tc>
        <w:tc>
          <w:tcPr>
            <w:tcW w:w="2664" w:type="dxa"/>
          </w:tcPr>
          <w:p w14:paraId="78059CD5" w14:textId="77777777" w:rsidR="00B81CCC" w:rsidRPr="003803A7" w:rsidRDefault="00B81CCC" w:rsidP="0080468F">
            <w:pPr>
              <w:rPr>
                <w:rFonts w:ascii="Calibri" w:hAnsi="Calibri"/>
                <w:b/>
                <w:szCs w:val="20"/>
              </w:rPr>
            </w:pPr>
          </w:p>
        </w:tc>
      </w:tr>
      <w:tr w:rsidR="00B81CCC" w:rsidRPr="003803A7" w14:paraId="3C55DEB2" w14:textId="77777777" w:rsidTr="0028720F">
        <w:trPr>
          <w:trHeight w:val="288"/>
        </w:trPr>
        <w:tc>
          <w:tcPr>
            <w:tcW w:w="1728" w:type="dxa"/>
            <w:shd w:val="clear" w:color="auto" w:fill="F2F2F2" w:themeFill="background1" w:themeFillShade="F2"/>
          </w:tcPr>
          <w:p w14:paraId="6A3A7D41" w14:textId="77777777" w:rsidR="00B81CCC" w:rsidRPr="003803A7" w:rsidRDefault="00B81CCC" w:rsidP="00562DF7">
            <w:pPr>
              <w:ind w:left="270"/>
              <w:rPr>
                <w:rFonts w:ascii="Calibri" w:hAnsi="Calibri"/>
                <w:b/>
                <w:szCs w:val="20"/>
              </w:rPr>
            </w:pPr>
            <w:r w:rsidRPr="003803A7">
              <w:rPr>
                <w:rFonts w:ascii="Calibri" w:hAnsi="Calibri"/>
                <w:b/>
                <w:szCs w:val="20"/>
              </w:rPr>
              <w:t>Address:</w:t>
            </w:r>
          </w:p>
        </w:tc>
        <w:tc>
          <w:tcPr>
            <w:tcW w:w="2880" w:type="dxa"/>
          </w:tcPr>
          <w:p w14:paraId="60E406AB" w14:textId="77777777" w:rsidR="00B81CCC" w:rsidRPr="003803A7" w:rsidRDefault="00B81CCC" w:rsidP="0080468F">
            <w:pPr>
              <w:jc w:val="both"/>
              <w:rPr>
                <w:rFonts w:ascii="Calibri" w:hAnsi="Calibri"/>
                <w:b/>
                <w:szCs w:val="20"/>
              </w:rPr>
            </w:pPr>
          </w:p>
        </w:tc>
        <w:tc>
          <w:tcPr>
            <w:tcW w:w="1728" w:type="dxa"/>
            <w:shd w:val="clear" w:color="auto" w:fill="F2F2F2" w:themeFill="background1" w:themeFillShade="F2"/>
          </w:tcPr>
          <w:p w14:paraId="26E0C915" w14:textId="77777777" w:rsidR="00E27F4F" w:rsidRPr="003803A7" w:rsidRDefault="00B81CCC">
            <w:pPr>
              <w:ind w:left="270"/>
              <w:rPr>
                <w:rFonts w:ascii="Calibri" w:hAnsi="Calibri"/>
                <w:b/>
                <w:szCs w:val="20"/>
              </w:rPr>
            </w:pPr>
            <w:r w:rsidRPr="003803A7">
              <w:rPr>
                <w:rFonts w:ascii="Calibri" w:hAnsi="Calibri"/>
                <w:b/>
                <w:szCs w:val="20"/>
              </w:rPr>
              <w:t>Phone:</w:t>
            </w:r>
          </w:p>
        </w:tc>
        <w:tc>
          <w:tcPr>
            <w:tcW w:w="2664" w:type="dxa"/>
          </w:tcPr>
          <w:p w14:paraId="188EE0E1" w14:textId="77777777" w:rsidR="00B81CCC" w:rsidRPr="003803A7" w:rsidRDefault="00B81CCC" w:rsidP="0080468F">
            <w:pPr>
              <w:rPr>
                <w:rFonts w:ascii="Calibri" w:hAnsi="Calibri"/>
                <w:b/>
                <w:szCs w:val="20"/>
              </w:rPr>
            </w:pPr>
          </w:p>
        </w:tc>
      </w:tr>
      <w:tr w:rsidR="00B81CCC" w:rsidRPr="003803A7" w14:paraId="58436EAC" w14:textId="77777777" w:rsidTr="0028720F">
        <w:trPr>
          <w:trHeight w:val="288"/>
        </w:trPr>
        <w:tc>
          <w:tcPr>
            <w:tcW w:w="1728" w:type="dxa"/>
            <w:shd w:val="clear" w:color="auto" w:fill="F2F2F2" w:themeFill="background1" w:themeFillShade="F2"/>
          </w:tcPr>
          <w:p w14:paraId="454D2D07" w14:textId="77777777" w:rsidR="00B81CCC" w:rsidRPr="003803A7" w:rsidRDefault="00B81CCC" w:rsidP="00562DF7">
            <w:pPr>
              <w:ind w:left="270"/>
              <w:rPr>
                <w:rFonts w:ascii="Calibri" w:hAnsi="Calibri"/>
                <w:b/>
                <w:szCs w:val="20"/>
              </w:rPr>
            </w:pPr>
            <w:r w:rsidRPr="003803A7">
              <w:rPr>
                <w:rFonts w:ascii="Calibri" w:hAnsi="Calibri"/>
                <w:b/>
                <w:szCs w:val="20"/>
              </w:rPr>
              <w:t>City/State:</w:t>
            </w:r>
          </w:p>
        </w:tc>
        <w:tc>
          <w:tcPr>
            <w:tcW w:w="2880" w:type="dxa"/>
          </w:tcPr>
          <w:p w14:paraId="3CC541A1" w14:textId="77777777" w:rsidR="00B81CCC" w:rsidRPr="003803A7" w:rsidRDefault="00B81CCC" w:rsidP="0080468F">
            <w:pPr>
              <w:jc w:val="both"/>
              <w:rPr>
                <w:rFonts w:ascii="Calibri" w:hAnsi="Calibri"/>
                <w:b/>
                <w:szCs w:val="20"/>
              </w:rPr>
            </w:pPr>
          </w:p>
        </w:tc>
        <w:tc>
          <w:tcPr>
            <w:tcW w:w="1728" w:type="dxa"/>
            <w:shd w:val="clear" w:color="auto" w:fill="F2F2F2" w:themeFill="background1" w:themeFillShade="F2"/>
          </w:tcPr>
          <w:p w14:paraId="7673A064" w14:textId="77777777" w:rsidR="00E27F4F" w:rsidRPr="003803A7" w:rsidRDefault="00B81CCC">
            <w:pPr>
              <w:ind w:left="270"/>
              <w:rPr>
                <w:rFonts w:ascii="Calibri" w:hAnsi="Calibri"/>
                <w:b/>
                <w:szCs w:val="20"/>
              </w:rPr>
            </w:pPr>
            <w:r w:rsidRPr="003803A7">
              <w:rPr>
                <w:rFonts w:ascii="Calibri" w:hAnsi="Calibri"/>
                <w:b/>
                <w:szCs w:val="20"/>
              </w:rPr>
              <w:t>Email:</w:t>
            </w:r>
          </w:p>
        </w:tc>
        <w:tc>
          <w:tcPr>
            <w:tcW w:w="2664" w:type="dxa"/>
          </w:tcPr>
          <w:p w14:paraId="4CDD138A" w14:textId="77777777" w:rsidR="00B81CCC" w:rsidRPr="003803A7" w:rsidRDefault="00B81CCC" w:rsidP="0080468F">
            <w:pPr>
              <w:rPr>
                <w:rFonts w:ascii="Calibri" w:hAnsi="Calibri"/>
                <w:b/>
                <w:szCs w:val="20"/>
              </w:rPr>
            </w:pPr>
          </w:p>
        </w:tc>
      </w:tr>
      <w:tr w:rsidR="00B81CCC" w:rsidRPr="003803A7" w14:paraId="1DED81E7" w14:textId="77777777" w:rsidTr="0028720F">
        <w:trPr>
          <w:trHeight w:val="288"/>
        </w:trPr>
        <w:tc>
          <w:tcPr>
            <w:tcW w:w="1728" w:type="dxa"/>
            <w:shd w:val="clear" w:color="auto" w:fill="F2F2F2" w:themeFill="background1" w:themeFillShade="F2"/>
          </w:tcPr>
          <w:p w14:paraId="2DF998A6" w14:textId="77777777" w:rsidR="00B81CCC" w:rsidRPr="003803A7" w:rsidRDefault="00B81CCC" w:rsidP="00562DF7">
            <w:pPr>
              <w:ind w:left="270"/>
              <w:rPr>
                <w:rFonts w:ascii="Calibri" w:hAnsi="Calibri"/>
                <w:b/>
                <w:szCs w:val="20"/>
              </w:rPr>
            </w:pPr>
            <w:r w:rsidRPr="003803A7">
              <w:rPr>
                <w:rFonts w:ascii="Calibri" w:hAnsi="Calibri"/>
                <w:b/>
                <w:szCs w:val="20"/>
              </w:rPr>
              <w:t>Zip Code:</w:t>
            </w:r>
          </w:p>
        </w:tc>
        <w:tc>
          <w:tcPr>
            <w:tcW w:w="2880" w:type="dxa"/>
          </w:tcPr>
          <w:p w14:paraId="5B61DBD0" w14:textId="77777777" w:rsidR="00B81CCC" w:rsidRPr="003803A7" w:rsidRDefault="00B81CCC" w:rsidP="0080468F">
            <w:pPr>
              <w:jc w:val="both"/>
              <w:rPr>
                <w:rFonts w:ascii="Calibri" w:hAnsi="Calibri"/>
                <w:b/>
                <w:szCs w:val="20"/>
              </w:rPr>
            </w:pPr>
          </w:p>
        </w:tc>
        <w:tc>
          <w:tcPr>
            <w:tcW w:w="1728" w:type="dxa"/>
            <w:shd w:val="clear" w:color="auto" w:fill="F2F2F2" w:themeFill="background1" w:themeFillShade="F2"/>
          </w:tcPr>
          <w:p w14:paraId="543AADA7" w14:textId="77777777" w:rsidR="00E27F4F" w:rsidRPr="003803A7" w:rsidRDefault="00B81CCC">
            <w:pPr>
              <w:ind w:left="270"/>
              <w:rPr>
                <w:rFonts w:ascii="Calibri" w:hAnsi="Calibri"/>
                <w:b/>
                <w:szCs w:val="20"/>
              </w:rPr>
            </w:pPr>
            <w:r w:rsidRPr="003803A7">
              <w:rPr>
                <w:rFonts w:ascii="Calibri" w:hAnsi="Calibri"/>
                <w:b/>
                <w:szCs w:val="20"/>
              </w:rPr>
              <w:t>Fax:</w:t>
            </w:r>
          </w:p>
        </w:tc>
        <w:tc>
          <w:tcPr>
            <w:tcW w:w="2664" w:type="dxa"/>
          </w:tcPr>
          <w:p w14:paraId="6A24B981" w14:textId="77777777" w:rsidR="00B81CCC" w:rsidRPr="003803A7" w:rsidRDefault="00B81CCC" w:rsidP="0080468F">
            <w:pPr>
              <w:rPr>
                <w:rFonts w:ascii="Calibri" w:hAnsi="Calibri"/>
                <w:b/>
                <w:szCs w:val="20"/>
              </w:rPr>
            </w:pPr>
          </w:p>
        </w:tc>
      </w:tr>
    </w:tbl>
    <w:p w14:paraId="3B9D2DF2" w14:textId="77777777" w:rsidR="009A2B7F" w:rsidRPr="003803A7" w:rsidRDefault="009A2B7F" w:rsidP="009A0F97">
      <w:pPr>
        <w:ind w:left="-360"/>
        <w:rPr>
          <w:rFonts w:ascii="Calibri" w:hAnsi="Calibri"/>
          <w:b/>
          <w:szCs w:val="20"/>
        </w:rPr>
      </w:pPr>
    </w:p>
    <w:p w14:paraId="17F86B24" w14:textId="77777777" w:rsidR="00501652" w:rsidRPr="003803A7" w:rsidRDefault="00501652" w:rsidP="00501652">
      <w:pPr>
        <w:rPr>
          <w:rFonts w:ascii="Calibri" w:hAnsi="Calibri"/>
          <w:b/>
          <w:szCs w:val="20"/>
        </w:rPr>
      </w:pPr>
    </w:p>
    <w:p w14:paraId="30330FD5" w14:textId="12E4440E" w:rsidR="00E91A0C" w:rsidRPr="003803A7" w:rsidRDefault="00F140E4">
      <w:pPr>
        <w:numPr>
          <w:ilvl w:val="0"/>
          <w:numId w:val="7"/>
        </w:numPr>
        <w:spacing w:after="120"/>
        <w:ind w:left="180" w:right="1206"/>
        <w:jc w:val="both"/>
        <w:rPr>
          <w:rFonts w:ascii="Calibri" w:hAnsi="Calibri"/>
          <w:szCs w:val="20"/>
        </w:rPr>
      </w:pPr>
      <w:r w:rsidRPr="003803A7">
        <w:rPr>
          <w:rFonts w:ascii="Calibri" w:hAnsi="Calibri"/>
          <w:szCs w:val="20"/>
        </w:rPr>
        <w:t xml:space="preserve">The University of Pittsburgh - </w:t>
      </w:r>
      <w:r w:rsidR="009714D5" w:rsidRPr="003803A7">
        <w:rPr>
          <w:rFonts w:ascii="Calibri" w:hAnsi="Calibri"/>
          <w:szCs w:val="20"/>
        </w:rPr>
        <w:t>O</w:t>
      </w:r>
      <w:r w:rsidRPr="003803A7">
        <w:rPr>
          <w:rFonts w:ascii="Calibri" w:hAnsi="Calibri"/>
          <w:szCs w:val="20"/>
        </w:rPr>
        <w:t xml:space="preserve">f the Commonwealth System of Higher Education, </w:t>
      </w:r>
      <w:r w:rsidR="00226ACA" w:rsidRPr="003803A7">
        <w:rPr>
          <w:rFonts w:ascii="Calibri" w:hAnsi="Calibri"/>
          <w:szCs w:val="20"/>
        </w:rPr>
        <w:t xml:space="preserve">4200 </w:t>
      </w:r>
      <w:r w:rsidRPr="003803A7">
        <w:rPr>
          <w:rFonts w:ascii="Calibri" w:hAnsi="Calibri"/>
          <w:szCs w:val="20"/>
        </w:rPr>
        <w:t xml:space="preserve">Fifth Avenue, Pittsburgh, Pennsylvania 15260, acting through </w:t>
      </w:r>
      <w:r w:rsidR="00262C1B" w:rsidRPr="003803A7">
        <w:rPr>
          <w:rFonts w:ascii="Calibri" w:hAnsi="Calibri"/>
          <w:szCs w:val="20"/>
        </w:rPr>
        <w:t>its</w:t>
      </w:r>
      <w:r w:rsidR="000D1FCE">
        <w:rPr>
          <w:rFonts w:ascii="Calibri" w:hAnsi="Calibri"/>
          <w:szCs w:val="20"/>
        </w:rPr>
        <w:t xml:space="preserve"> Pitt Digital </w:t>
      </w:r>
      <w:r w:rsidRPr="003803A7">
        <w:rPr>
          <w:rFonts w:ascii="Calibri" w:hAnsi="Calibri"/>
          <w:szCs w:val="20"/>
        </w:rPr>
        <w:t xml:space="preserve"> (hereinafter referred to as "the University"), is accepting </w:t>
      </w:r>
      <w:r w:rsidR="00094CE2" w:rsidRPr="003803A7">
        <w:rPr>
          <w:rFonts w:ascii="Calibri" w:hAnsi="Calibri"/>
          <w:szCs w:val="20"/>
        </w:rPr>
        <w:t>Quotation</w:t>
      </w:r>
      <w:r w:rsidRPr="003803A7">
        <w:rPr>
          <w:rFonts w:ascii="Calibri" w:hAnsi="Calibri"/>
          <w:szCs w:val="20"/>
        </w:rPr>
        <w:t xml:space="preserve">s </w:t>
      </w:r>
      <w:r w:rsidR="009D2DB6" w:rsidRPr="003803A7">
        <w:rPr>
          <w:rFonts w:ascii="Calibri" w:hAnsi="Calibri"/>
          <w:szCs w:val="20"/>
        </w:rPr>
        <w:t xml:space="preserve">for </w:t>
      </w:r>
      <w:r w:rsidR="000D1FCE">
        <w:rPr>
          <w:rFonts w:ascii="Calibri" w:hAnsi="Calibri"/>
          <w:szCs w:val="20"/>
        </w:rPr>
        <w:t xml:space="preserve">Technician Level 1 personnel to support telecommunications cabling services. </w:t>
      </w:r>
      <w:r w:rsidR="00125ADE" w:rsidRPr="003803A7">
        <w:rPr>
          <w:rFonts w:ascii="Calibri" w:hAnsi="Calibri"/>
          <w:szCs w:val="20"/>
        </w:rPr>
        <w:t>Offeror</w:t>
      </w:r>
      <w:r w:rsidR="00FE1197" w:rsidRPr="003803A7">
        <w:rPr>
          <w:rFonts w:ascii="Calibri" w:hAnsi="Calibri"/>
          <w:szCs w:val="20"/>
        </w:rPr>
        <w:t xml:space="preserve"> </w:t>
      </w:r>
      <w:r w:rsidRPr="003803A7">
        <w:rPr>
          <w:rFonts w:ascii="Calibri" w:hAnsi="Calibri"/>
          <w:szCs w:val="20"/>
        </w:rPr>
        <w:t xml:space="preserve">shall quote price and delivery </w:t>
      </w:r>
      <w:r w:rsidR="00335488" w:rsidRPr="003803A7">
        <w:rPr>
          <w:rFonts w:ascii="Calibri" w:hAnsi="Calibri"/>
          <w:szCs w:val="20"/>
        </w:rPr>
        <w:t>for the following:</w:t>
      </w:r>
    </w:p>
    <w:p w14:paraId="31F32A5B" w14:textId="77777777" w:rsidR="00BE2FB4" w:rsidRPr="003803A7" w:rsidRDefault="00BE2FB4" w:rsidP="00BE2FB4">
      <w:pPr>
        <w:spacing w:after="120"/>
        <w:ind w:left="360" w:right="756"/>
        <w:jc w:val="both"/>
        <w:rPr>
          <w:rFonts w:ascii="Calibri" w:hAnsi="Calibri"/>
          <w:szCs w:val="20"/>
        </w:rPr>
      </w:pPr>
    </w:p>
    <w:tbl>
      <w:tblPr>
        <w:tblStyle w:val="TableGrid"/>
        <w:tblW w:w="0" w:type="auto"/>
        <w:tblLook w:val="04A0" w:firstRow="1" w:lastRow="0" w:firstColumn="1" w:lastColumn="0" w:noHBand="0" w:noVBand="1"/>
      </w:tblPr>
      <w:tblGrid>
        <w:gridCol w:w="720"/>
        <w:gridCol w:w="2102"/>
        <w:gridCol w:w="1440"/>
        <w:gridCol w:w="2160"/>
        <w:gridCol w:w="2592"/>
      </w:tblGrid>
      <w:tr w:rsidR="00BE2FB4" w:rsidRPr="003803A7" w14:paraId="7BA09307" w14:textId="77777777" w:rsidTr="00E92E9A">
        <w:tc>
          <w:tcPr>
            <w:tcW w:w="720" w:type="dxa"/>
            <w:shd w:val="clear" w:color="auto" w:fill="F2F2F2" w:themeFill="background1" w:themeFillShade="F2"/>
          </w:tcPr>
          <w:p w14:paraId="58ACC5F1" w14:textId="77777777" w:rsidR="00BE2FB4" w:rsidRPr="003803A7" w:rsidRDefault="00BE2FB4" w:rsidP="00E92E9A">
            <w:pPr>
              <w:tabs>
                <w:tab w:val="left" w:pos="8910"/>
              </w:tabs>
              <w:spacing w:after="120"/>
              <w:jc w:val="both"/>
              <w:rPr>
                <w:rFonts w:ascii="Calibri" w:hAnsi="Calibri"/>
                <w:b/>
                <w:szCs w:val="20"/>
              </w:rPr>
            </w:pPr>
            <w:r w:rsidRPr="003803A7">
              <w:rPr>
                <w:rFonts w:ascii="Calibri" w:hAnsi="Calibri"/>
                <w:b/>
                <w:szCs w:val="20"/>
              </w:rPr>
              <w:t>Item</w:t>
            </w:r>
          </w:p>
        </w:tc>
        <w:tc>
          <w:tcPr>
            <w:tcW w:w="2102" w:type="dxa"/>
            <w:shd w:val="clear" w:color="auto" w:fill="F2F2F2" w:themeFill="background1" w:themeFillShade="F2"/>
          </w:tcPr>
          <w:p w14:paraId="77328311" w14:textId="77777777" w:rsidR="00BE2FB4" w:rsidRPr="003803A7" w:rsidRDefault="00BE2FB4" w:rsidP="00E92E9A">
            <w:pPr>
              <w:tabs>
                <w:tab w:val="left" w:pos="8910"/>
              </w:tabs>
              <w:spacing w:after="120"/>
              <w:jc w:val="both"/>
              <w:rPr>
                <w:rFonts w:ascii="Calibri" w:hAnsi="Calibri"/>
                <w:b/>
                <w:szCs w:val="20"/>
              </w:rPr>
            </w:pPr>
            <w:r w:rsidRPr="003803A7">
              <w:rPr>
                <w:rFonts w:ascii="Calibri" w:hAnsi="Calibri"/>
                <w:b/>
                <w:szCs w:val="20"/>
              </w:rPr>
              <w:t>Description</w:t>
            </w:r>
          </w:p>
        </w:tc>
        <w:tc>
          <w:tcPr>
            <w:tcW w:w="1440" w:type="dxa"/>
            <w:shd w:val="clear" w:color="auto" w:fill="F2F2F2" w:themeFill="background1" w:themeFillShade="F2"/>
          </w:tcPr>
          <w:p w14:paraId="67DB1F2E" w14:textId="77777777" w:rsidR="00BE2FB4" w:rsidRPr="003803A7" w:rsidRDefault="00BE2FB4" w:rsidP="00E92E9A">
            <w:pPr>
              <w:tabs>
                <w:tab w:val="left" w:pos="8910"/>
              </w:tabs>
              <w:spacing w:after="120"/>
              <w:jc w:val="both"/>
              <w:rPr>
                <w:rFonts w:ascii="Calibri" w:hAnsi="Calibri"/>
                <w:b/>
                <w:szCs w:val="20"/>
              </w:rPr>
            </w:pPr>
            <w:r w:rsidRPr="003803A7">
              <w:rPr>
                <w:rFonts w:ascii="Calibri" w:hAnsi="Calibri"/>
                <w:b/>
                <w:szCs w:val="20"/>
              </w:rPr>
              <w:t>Qty</w:t>
            </w:r>
          </w:p>
        </w:tc>
        <w:tc>
          <w:tcPr>
            <w:tcW w:w="2160" w:type="dxa"/>
            <w:shd w:val="clear" w:color="auto" w:fill="F2F2F2" w:themeFill="background1" w:themeFillShade="F2"/>
          </w:tcPr>
          <w:p w14:paraId="5C48193A" w14:textId="77777777" w:rsidR="00BE2FB4" w:rsidRPr="003803A7" w:rsidRDefault="00BE2FB4" w:rsidP="00E92E9A">
            <w:pPr>
              <w:tabs>
                <w:tab w:val="left" w:pos="8910"/>
              </w:tabs>
              <w:spacing w:after="120"/>
              <w:jc w:val="both"/>
              <w:rPr>
                <w:rFonts w:ascii="Calibri" w:hAnsi="Calibri"/>
                <w:b/>
                <w:szCs w:val="20"/>
              </w:rPr>
            </w:pPr>
            <w:r w:rsidRPr="003803A7">
              <w:rPr>
                <w:rFonts w:ascii="Calibri" w:hAnsi="Calibri"/>
                <w:b/>
                <w:szCs w:val="20"/>
              </w:rPr>
              <w:t>Specification</w:t>
            </w:r>
          </w:p>
        </w:tc>
        <w:tc>
          <w:tcPr>
            <w:tcW w:w="2592" w:type="dxa"/>
            <w:shd w:val="clear" w:color="auto" w:fill="F2F2F2" w:themeFill="background1" w:themeFillShade="F2"/>
          </w:tcPr>
          <w:p w14:paraId="54FCA707" w14:textId="77777777" w:rsidR="00BE2FB4" w:rsidRPr="003803A7" w:rsidRDefault="00BE2FB4" w:rsidP="00E92E9A">
            <w:pPr>
              <w:tabs>
                <w:tab w:val="left" w:pos="8910"/>
              </w:tabs>
              <w:spacing w:after="120"/>
              <w:jc w:val="center"/>
              <w:rPr>
                <w:rFonts w:ascii="Calibri" w:hAnsi="Calibri"/>
                <w:b/>
                <w:szCs w:val="20"/>
              </w:rPr>
            </w:pPr>
            <w:r w:rsidRPr="003803A7">
              <w:rPr>
                <w:rFonts w:ascii="Calibri" w:hAnsi="Calibri"/>
                <w:b/>
                <w:szCs w:val="20"/>
              </w:rPr>
              <w:t xml:space="preserve">Need Date </w:t>
            </w:r>
          </w:p>
        </w:tc>
      </w:tr>
      <w:tr w:rsidR="00BE2FB4" w:rsidRPr="003803A7" w14:paraId="68535E36" w14:textId="77777777" w:rsidTr="00E92E9A">
        <w:tc>
          <w:tcPr>
            <w:tcW w:w="720" w:type="dxa"/>
          </w:tcPr>
          <w:p w14:paraId="5A356B6D" w14:textId="77777777" w:rsidR="00BE2FB4" w:rsidRPr="003803A7" w:rsidRDefault="00BE2FB4" w:rsidP="00E92E9A">
            <w:pPr>
              <w:tabs>
                <w:tab w:val="left" w:pos="8910"/>
              </w:tabs>
              <w:spacing w:after="120"/>
              <w:jc w:val="both"/>
              <w:rPr>
                <w:rFonts w:ascii="Calibri" w:hAnsi="Calibri"/>
                <w:szCs w:val="20"/>
              </w:rPr>
            </w:pPr>
            <w:r w:rsidRPr="003803A7">
              <w:rPr>
                <w:rFonts w:ascii="Calibri" w:hAnsi="Calibri"/>
                <w:szCs w:val="20"/>
              </w:rPr>
              <w:t>1</w:t>
            </w:r>
          </w:p>
        </w:tc>
        <w:tc>
          <w:tcPr>
            <w:tcW w:w="2102" w:type="dxa"/>
          </w:tcPr>
          <w:p w14:paraId="4E67266A" w14:textId="77777777" w:rsidR="00BE2FB4" w:rsidRPr="003803A7" w:rsidRDefault="00BE2FB4" w:rsidP="00E92E9A">
            <w:pPr>
              <w:tabs>
                <w:tab w:val="left" w:pos="8910"/>
              </w:tabs>
              <w:spacing w:after="120"/>
              <w:jc w:val="both"/>
              <w:rPr>
                <w:rFonts w:ascii="Calibri" w:hAnsi="Calibri"/>
                <w:szCs w:val="20"/>
              </w:rPr>
            </w:pPr>
          </w:p>
        </w:tc>
        <w:tc>
          <w:tcPr>
            <w:tcW w:w="1440" w:type="dxa"/>
          </w:tcPr>
          <w:p w14:paraId="663986F9" w14:textId="77777777" w:rsidR="00BE2FB4" w:rsidRPr="003803A7" w:rsidRDefault="00BE2FB4" w:rsidP="00E92E9A">
            <w:pPr>
              <w:tabs>
                <w:tab w:val="left" w:pos="8910"/>
              </w:tabs>
              <w:spacing w:after="120"/>
              <w:jc w:val="both"/>
              <w:rPr>
                <w:rFonts w:ascii="Calibri" w:hAnsi="Calibri"/>
                <w:szCs w:val="20"/>
              </w:rPr>
            </w:pPr>
          </w:p>
        </w:tc>
        <w:tc>
          <w:tcPr>
            <w:tcW w:w="2160" w:type="dxa"/>
          </w:tcPr>
          <w:p w14:paraId="47FBEFD3" w14:textId="77777777" w:rsidR="00BE2FB4" w:rsidRPr="003803A7" w:rsidRDefault="00BE2FB4" w:rsidP="00E92E9A">
            <w:pPr>
              <w:tabs>
                <w:tab w:val="left" w:pos="8910"/>
              </w:tabs>
              <w:spacing w:after="120"/>
              <w:jc w:val="both"/>
              <w:rPr>
                <w:rFonts w:ascii="Calibri" w:hAnsi="Calibri"/>
                <w:szCs w:val="20"/>
              </w:rPr>
            </w:pPr>
            <w:r w:rsidRPr="003803A7">
              <w:rPr>
                <w:rFonts w:ascii="Calibri" w:hAnsi="Calibri"/>
                <w:szCs w:val="20"/>
              </w:rPr>
              <w:t>Exhibit A</w:t>
            </w:r>
          </w:p>
        </w:tc>
        <w:tc>
          <w:tcPr>
            <w:tcW w:w="2592" w:type="dxa"/>
            <w:noWrap/>
          </w:tcPr>
          <w:p w14:paraId="272C44AD" w14:textId="77777777" w:rsidR="00BE2FB4" w:rsidRPr="003803A7" w:rsidRDefault="00BE2FB4" w:rsidP="00E92E9A">
            <w:pPr>
              <w:tabs>
                <w:tab w:val="left" w:pos="8910"/>
              </w:tabs>
              <w:spacing w:after="120"/>
              <w:jc w:val="both"/>
              <w:rPr>
                <w:rFonts w:ascii="Calibri" w:hAnsi="Calibri"/>
                <w:szCs w:val="20"/>
              </w:rPr>
            </w:pPr>
          </w:p>
        </w:tc>
      </w:tr>
    </w:tbl>
    <w:p w14:paraId="4860DF10" w14:textId="38E13A4E" w:rsidR="0062770A" w:rsidRDefault="00D74F5F" w:rsidP="0062770A">
      <w:pPr>
        <w:pStyle w:val="ListParagraph"/>
        <w:tabs>
          <w:tab w:val="left" w:pos="8910"/>
        </w:tabs>
        <w:spacing w:after="120"/>
        <w:ind w:left="0"/>
        <w:jc w:val="both"/>
        <w:rPr>
          <w:rFonts w:ascii="Calibri" w:hAnsi="Calibri"/>
          <w:szCs w:val="20"/>
        </w:rPr>
      </w:pPr>
      <w:r>
        <w:rPr>
          <w:rFonts w:ascii="Calibri" w:hAnsi="Calibri"/>
          <w:szCs w:val="20"/>
        </w:rPr>
        <w:t xml:space="preserve"> Note: Please include separate line items for regular rates, overtime rates, on-call fee, and minimum callout charges. </w:t>
      </w:r>
    </w:p>
    <w:p w14:paraId="4F362F9B" w14:textId="77777777" w:rsidR="00D74F5F" w:rsidRPr="003803A7" w:rsidRDefault="00D74F5F" w:rsidP="0062770A">
      <w:pPr>
        <w:pStyle w:val="ListParagraph"/>
        <w:tabs>
          <w:tab w:val="left" w:pos="8910"/>
        </w:tabs>
        <w:spacing w:after="120"/>
        <w:ind w:left="0"/>
        <w:jc w:val="both"/>
        <w:rPr>
          <w:rFonts w:ascii="Calibri" w:hAnsi="Calibri"/>
          <w:szCs w:val="20"/>
        </w:rPr>
      </w:pPr>
    </w:p>
    <w:p w14:paraId="475A51F0" w14:textId="77777777" w:rsidR="009A2B7F" w:rsidRPr="003803A7" w:rsidRDefault="009A2B7F">
      <w:pPr>
        <w:pStyle w:val="ListParagraph"/>
        <w:numPr>
          <w:ilvl w:val="0"/>
          <w:numId w:val="7"/>
        </w:numPr>
        <w:tabs>
          <w:tab w:val="left" w:pos="8910"/>
        </w:tabs>
        <w:spacing w:after="120"/>
        <w:ind w:left="180"/>
        <w:jc w:val="both"/>
        <w:rPr>
          <w:rFonts w:ascii="Calibri" w:hAnsi="Calibri"/>
          <w:szCs w:val="20"/>
        </w:rPr>
      </w:pPr>
      <w:r w:rsidRPr="003803A7">
        <w:rPr>
          <w:rFonts w:ascii="Calibri" w:hAnsi="Calibri"/>
          <w:szCs w:val="20"/>
        </w:rPr>
        <w:t xml:space="preserve">This </w:t>
      </w:r>
      <w:r w:rsidR="009714D5" w:rsidRPr="003803A7">
        <w:rPr>
          <w:rFonts w:ascii="Calibri" w:hAnsi="Calibri"/>
          <w:szCs w:val="20"/>
        </w:rPr>
        <w:t>Quotation</w:t>
      </w:r>
      <w:r w:rsidRPr="003803A7">
        <w:rPr>
          <w:rFonts w:ascii="Calibri" w:hAnsi="Calibri"/>
          <w:szCs w:val="20"/>
        </w:rPr>
        <w:t xml:space="preserve"> must remain firm for 90 calendar days from the date this Quotation is due.</w:t>
      </w:r>
    </w:p>
    <w:p w14:paraId="6F0637F4" w14:textId="060191B8" w:rsidR="00313BD8" w:rsidRPr="003803A7" w:rsidRDefault="001959B7">
      <w:pPr>
        <w:widowControl/>
        <w:numPr>
          <w:ilvl w:val="0"/>
          <w:numId w:val="7"/>
        </w:numPr>
        <w:autoSpaceDE/>
        <w:autoSpaceDN/>
        <w:adjustRightInd/>
        <w:spacing w:after="120"/>
        <w:ind w:left="180"/>
        <w:jc w:val="both"/>
        <w:rPr>
          <w:rFonts w:ascii="Calibri" w:hAnsi="Calibri"/>
          <w:szCs w:val="20"/>
        </w:rPr>
      </w:pPr>
      <w:r w:rsidRPr="003803A7">
        <w:rPr>
          <w:rFonts w:ascii="Calibri" w:hAnsi="Calibri"/>
          <w:szCs w:val="20"/>
        </w:rPr>
        <w:t>Quotations</w:t>
      </w:r>
      <w:r w:rsidR="00CC3E62" w:rsidRPr="003803A7">
        <w:rPr>
          <w:rFonts w:ascii="Calibri" w:hAnsi="Calibri"/>
          <w:szCs w:val="20"/>
        </w:rPr>
        <w:t xml:space="preserve"> for</w:t>
      </w:r>
      <w:r w:rsidR="00D74F5F">
        <w:rPr>
          <w:rFonts w:ascii="Calibri" w:hAnsi="Calibri"/>
          <w:szCs w:val="20"/>
        </w:rPr>
        <w:t xml:space="preserve"> Network Support on Exhibit A </w:t>
      </w:r>
      <w:r w:rsidR="00A576CF" w:rsidRPr="003803A7">
        <w:rPr>
          <w:rFonts w:ascii="Calibri" w:hAnsi="Calibri"/>
          <w:szCs w:val="20"/>
        </w:rPr>
        <w:t xml:space="preserve">should be sent </w:t>
      </w:r>
      <w:r w:rsidR="00F83A40" w:rsidRPr="003803A7">
        <w:rPr>
          <w:rFonts w:ascii="Calibri" w:hAnsi="Calibri"/>
          <w:szCs w:val="20"/>
        </w:rPr>
        <w:t xml:space="preserve">electronically </w:t>
      </w:r>
      <w:r w:rsidR="00A576CF" w:rsidRPr="003803A7">
        <w:rPr>
          <w:rFonts w:ascii="Calibri" w:hAnsi="Calibri"/>
          <w:szCs w:val="20"/>
        </w:rPr>
        <w:t>to</w:t>
      </w:r>
      <w:r w:rsidR="00F83A40" w:rsidRPr="003803A7">
        <w:rPr>
          <w:rFonts w:ascii="Calibri" w:hAnsi="Calibri"/>
          <w:szCs w:val="20"/>
        </w:rPr>
        <w:t xml:space="preserve"> the R</w:t>
      </w:r>
      <w:r w:rsidR="00262C1B" w:rsidRPr="003803A7">
        <w:rPr>
          <w:rFonts w:ascii="Calibri" w:hAnsi="Calibri"/>
          <w:szCs w:val="20"/>
        </w:rPr>
        <w:t xml:space="preserve">equest for </w:t>
      </w:r>
      <w:r w:rsidR="00F83A40" w:rsidRPr="003803A7">
        <w:rPr>
          <w:rFonts w:ascii="Calibri" w:hAnsi="Calibri"/>
          <w:szCs w:val="20"/>
        </w:rPr>
        <w:t>Q</w:t>
      </w:r>
      <w:r w:rsidR="00262C1B" w:rsidRPr="003803A7">
        <w:rPr>
          <w:rFonts w:ascii="Calibri" w:hAnsi="Calibri"/>
          <w:szCs w:val="20"/>
        </w:rPr>
        <w:t>uotation (“RFQ”)</w:t>
      </w:r>
      <w:r w:rsidR="00F83A40" w:rsidRPr="003803A7">
        <w:rPr>
          <w:rFonts w:ascii="Calibri" w:hAnsi="Calibri"/>
          <w:szCs w:val="20"/>
        </w:rPr>
        <w:t xml:space="preserve"> Administrator</w:t>
      </w:r>
      <w:r w:rsidR="00A576CF" w:rsidRPr="003803A7">
        <w:rPr>
          <w:rFonts w:ascii="Calibri" w:hAnsi="Calibri"/>
          <w:szCs w:val="20"/>
        </w:rPr>
        <w:t>:</w:t>
      </w:r>
    </w:p>
    <w:p w14:paraId="5C9D8EB0" w14:textId="176D8AFE" w:rsidR="00F83A40" w:rsidRPr="003803A7" w:rsidRDefault="0040136D" w:rsidP="00F140E4">
      <w:pPr>
        <w:pStyle w:val="Footer"/>
        <w:keepNext/>
        <w:keepLines/>
        <w:tabs>
          <w:tab w:val="clear" w:pos="4320"/>
          <w:tab w:val="clear" w:pos="8640"/>
          <w:tab w:val="left" w:pos="2160"/>
        </w:tabs>
        <w:ind w:left="1080"/>
        <w:jc w:val="both"/>
        <w:rPr>
          <w:rFonts w:ascii="Calibri" w:hAnsi="Calibri"/>
          <w:szCs w:val="20"/>
        </w:rPr>
      </w:pPr>
      <w:r w:rsidRPr="003803A7">
        <w:rPr>
          <w:rFonts w:ascii="Calibri" w:hAnsi="Calibri"/>
          <w:szCs w:val="20"/>
        </w:rPr>
        <w:t>RFQ Administrator</w:t>
      </w:r>
      <w:r w:rsidR="00DF31C1">
        <w:rPr>
          <w:rFonts w:ascii="Calibri" w:hAnsi="Calibri"/>
          <w:szCs w:val="20"/>
        </w:rPr>
        <w:t>:  Beth Clites</w:t>
      </w:r>
    </w:p>
    <w:p w14:paraId="2377EA4E" w14:textId="1C2D591C" w:rsidR="007460A5" w:rsidRPr="003803A7" w:rsidRDefault="0040136D" w:rsidP="00F140E4">
      <w:pPr>
        <w:pStyle w:val="Footer"/>
        <w:keepNext/>
        <w:keepLines/>
        <w:tabs>
          <w:tab w:val="clear" w:pos="4320"/>
          <w:tab w:val="clear" w:pos="8640"/>
          <w:tab w:val="left" w:pos="2160"/>
        </w:tabs>
        <w:ind w:left="1080"/>
        <w:jc w:val="both"/>
        <w:rPr>
          <w:rFonts w:ascii="Calibri" w:hAnsi="Calibri"/>
          <w:szCs w:val="20"/>
        </w:rPr>
      </w:pPr>
      <w:r w:rsidRPr="003803A7">
        <w:rPr>
          <w:rFonts w:ascii="Calibri" w:hAnsi="Calibri"/>
          <w:szCs w:val="20"/>
        </w:rPr>
        <w:t>RFQ Administrator</w:t>
      </w:r>
      <w:r w:rsidR="00DF31C1">
        <w:rPr>
          <w:rFonts w:ascii="Calibri" w:hAnsi="Calibri"/>
          <w:szCs w:val="20"/>
        </w:rPr>
        <w:t>:  bac118@pitt.edu</w:t>
      </w:r>
    </w:p>
    <w:p w14:paraId="4A64692F" w14:textId="413EA20E" w:rsidR="007460A5" w:rsidRDefault="00F83A40" w:rsidP="00F140E4">
      <w:pPr>
        <w:pStyle w:val="Footer"/>
        <w:keepNext/>
        <w:keepLines/>
        <w:tabs>
          <w:tab w:val="clear" w:pos="4320"/>
          <w:tab w:val="clear" w:pos="8640"/>
          <w:tab w:val="left" w:pos="2160"/>
        </w:tabs>
        <w:ind w:left="1080"/>
        <w:jc w:val="both"/>
        <w:rPr>
          <w:rFonts w:asciiTheme="minorHAnsi" w:hAnsiTheme="minorHAnsi" w:cstheme="minorHAnsi"/>
          <w:szCs w:val="20"/>
        </w:rPr>
      </w:pPr>
      <w:r w:rsidRPr="00E53D1B">
        <w:rPr>
          <w:rFonts w:asciiTheme="minorHAnsi" w:hAnsiTheme="minorHAnsi" w:cstheme="minorHAnsi"/>
          <w:szCs w:val="20"/>
        </w:rPr>
        <w:t>R</w:t>
      </w:r>
      <w:r w:rsidR="007460A5" w:rsidRPr="00E53D1B">
        <w:rPr>
          <w:rFonts w:asciiTheme="minorHAnsi" w:hAnsiTheme="minorHAnsi" w:cstheme="minorHAnsi"/>
          <w:szCs w:val="20"/>
        </w:rPr>
        <w:t>eference</w:t>
      </w:r>
      <w:r w:rsidRPr="00E53D1B">
        <w:rPr>
          <w:rFonts w:asciiTheme="minorHAnsi" w:hAnsiTheme="minorHAnsi" w:cstheme="minorHAnsi"/>
          <w:szCs w:val="20"/>
        </w:rPr>
        <w:t>:</w:t>
      </w:r>
      <w:r w:rsidR="007460A5" w:rsidRPr="00E53D1B">
        <w:rPr>
          <w:rFonts w:asciiTheme="minorHAnsi" w:hAnsiTheme="minorHAnsi" w:cstheme="minorHAnsi"/>
          <w:szCs w:val="20"/>
        </w:rPr>
        <w:t xml:space="preserve"> RFQ</w:t>
      </w:r>
      <w:r w:rsidRPr="00E53D1B">
        <w:rPr>
          <w:rFonts w:asciiTheme="minorHAnsi" w:hAnsiTheme="minorHAnsi" w:cstheme="minorHAnsi"/>
          <w:szCs w:val="20"/>
        </w:rPr>
        <w:t xml:space="preserve"> No</w:t>
      </w:r>
      <w:r w:rsidR="00DF31C1">
        <w:rPr>
          <w:rFonts w:asciiTheme="minorHAnsi" w:hAnsiTheme="minorHAnsi" w:cstheme="minorHAnsi"/>
          <w:szCs w:val="20"/>
        </w:rPr>
        <w:t>.:  FY2027-30830-SVC</w:t>
      </w:r>
    </w:p>
    <w:p w14:paraId="2077510F" w14:textId="77777777" w:rsidR="0079169B" w:rsidRPr="00E53D1B" w:rsidRDefault="0079169B" w:rsidP="0079169B">
      <w:pPr>
        <w:pStyle w:val="Footer"/>
        <w:keepNext/>
        <w:keepLines/>
        <w:tabs>
          <w:tab w:val="clear" w:pos="4320"/>
          <w:tab w:val="clear" w:pos="8640"/>
          <w:tab w:val="left" w:pos="2160"/>
        </w:tabs>
        <w:jc w:val="both"/>
        <w:rPr>
          <w:rFonts w:asciiTheme="minorHAnsi" w:hAnsiTheme="minorHAnsi" w:cstheme="minorHAnsi"/>
          <w:szCs w:val="20"/>
        </w:rPr>
      </w:pPr>
    </w:p>
    <w:p w14:paraId="39D9E490" w14:textId="77777777" w:rsidR="0079169B" w:rsidRPr="00DB306A" w:rsidRDefault="0079169B" w:rsidP="0079169B">
      <w:pPr>
        <w:widowControl/>
        <w:autoSpaceDE/>
        <w:autoSpaceDN/>
        <w:adjustRightInd/>
        <w:ind w:right="-180"/>
        <w:rPr>
          <w:rFonts w:asciiTheme="minorHAnsi" w:hAnsiTheme="minorHAnsi" w:cstheme="minorHAnsi"/>
          <w:b/>
          <w:szCs w:val="20"/>
        </w:rPr>
      </w:pPr>
      <w:r w:rsidRPr="00DB306A">
        <w:rPr>
          <w:rFonts w:asciiTheme="minorHAnsi" w:hAnsiTheme="minorHAnsi" w:cstheme="minorHAnsi"/>
          <w:b/>
          <w:szCs w:val="20"/>
        </w:rPr>
        <w:t>EXHIBIT A: STATEMENT OF WORK</w:t>
      </w:r>
    </w:p>
    <w:p w14:paraId="77223603" w14:textId="77777777" w:rsidR="0079169B" w:rsidRPr="00DB306A" w:rsidRDefault="0079169B" w:rsidP="0079169B">
      <w:pPr>
        <w:ind w:right="-180"/>
        <w:rPr>
          <w:rFonts w:asciiTheme="minorHAnsi" w:hAnsiTheme="minorHAnsi" w:cstheme="minorHAnsi"/>
          <w:b/>
          <w:szCs w:val="20"/>
        </w:rPr>
      </w:pPr>
      <w:r w:rsidRPr="00DB306A">
        <w:rPr>
          <w:rFonts w:asciiTheme="minorHAnsi" w:hAnsiTheme="minorHAnsi" w:cstheme="minorHAnsi"/>
          <w:b/>
          <w:szCs w:val="20"/>
        </w:rPr>
        <w:t>EXHIBIT B: RFQ INSTRUCTIONS AND CONDITIONS</w:t>
      </w:r>
    </w:p>
    <w:p w14:paraId="767EF8CA" w14:textId="77777777" w:rsidR="0079169B" w:rsidRPr="00DB306A" w:rsidRDefault="0079169B" w:rsidP="0079169B">
      <w:pPr>
        <w:pStyle w:val="Default"/>
        <w:ind w:right="-180"/>
        <w:rPr>
          <w:rFonts w:asciiTheme="minorHAnsi" w:hAnsiTheme="minorHAnsi" w:cstheme="minorHAnsi"/>
          <w:b/>
          <w:sz w:val="20"/>
          <w:szCs w:val="20"/>
        </w:rPr>
      </w:pPr>
      <w:bookmarkStart w:id="0" w:name="_Hlk129757034"/>
      <w:bookmarkStart w:id="1" w:name="_Hlk142379692"/>
      <w:r w:rsidRPr="00DB306A">
        <w:rPr>
          <w:rFonts w:asciiTheme="minorHAnsi" w:hAnsiTheme="minorHAnsi" w:cstheme="minorHAnsi"/>
          <w:b/>
          <w:sz w:val="20"/>
          <w:szCs w:val="20"/>
        </w:rPr>
        <w:t xml:space="preserve">EXHIBIT C: </w:t>
      </w:r>
      <w:bookmarkEnd w:id="0"/>
      <w:r w:rsidRPr="00DB306A">
        <w:rPr>
          <w:rFonts w:asciiTheme="minorHAnsi" w:hAnsiTheme="minorHAnsi" w:cstheme="minorHAnsi"/>
          <w:b/>
          <w:sz w:val="20"/>
          <w:szCs w:val="20"/>
        </w:rPr>
        <w:t>SECTION 27 05 28 – PATHWAYS FOR COMMUNICATION SYSTEMS</w:t>
      </w:r>
    </w:p>
    <w:p w14:paraId="001B4636" w14:textId="77777777" w:rsidR="0079169B" w:rsidRPr="00DB306A" w:rsidRDefault="0079169B" w:rsidP="0079169B">
      <w:pPr>
        <w:pStyle w:val="Default"/>
        <w:ind w:right="-180"/>
        <w:rPr>
          <w:rFonts w:asciiTheme="minorHAnsi" w:hAnsiTheme="minorHAnsi" w:cstheme="minorHAnsi"/>
          <w:b/>
          <w:sz w:val="20"/>
          <w:szCs w:val="20"/>
        </w:rPr>
      </w:pPr>
      <w:r w:rsidRPr="00DB306A">
        <w:rPr>
          <w:rFonts w:asciiTheme="minorHAnsi" w:hAnsiTheme="minorHAnsi" w:cstheme="minorHAnsi"/>
          <w:b/>
          <w:sz w:val="20"/>
          <w:szCs w:val="20"/>
        </w:rPr>
        <w:t>EXHIBIT D:</w:t>
      </w:r>
      <w:r w:rsidRPr="00DB306A">
        <w:rPr>
          <w:rFonts w:asciiTheme="minorHAnsi" w:hAnsiTheme="minorHAnsi" w:cstheme="minorHAnsi"/>
          <w:sz w:val="20"/>
          <w:szCs w:val="20"/>
        </w:rPr>
        <w:t xml:space="preserve"> </w:t>
      </w:r>
      <w:r w:rsidRPr="00DB306A">
        <w:rPr>
          <w:rFonts w:asciiTheme="minorHAnsi" w:hAnsiTheme="minorHAnsi" w:cstheme="minorHAnsi"/>
          <w:b/>
          <w:sz w:val="20"/>
          <w:szCs w:val="20"/>
        </w:rPr>
        <w:t>SECTION 27 05 28.28 - FIRESTOPPING, SMOKE, AND ACOUSTICAL SEALING TELECOMMUNICATIONS AND DATA CABLING</w:t>
      </w:r>
    </w:p>
    <w:p w14:paraId="31613D97" w14:textId="77777777" w:rsidR="0079169B" w:rsidRPr="00DB306A" w:rsidRDefault="0079169B" w:rsidP="0079169B">
      <w:pPr>
        <w:pStyle w:val="Default"/>
        <w:ind w:right="-180"/>
        <w:rPr>
          <w:rFonts w:asciiTheme="minorHAnsi" w:hAnsiTheme="minorHAnsi" w:cstheme="minorHAnsi"/>
          <w:b/>
          <w:sz w:val="20"/>
          <w:szCs w:val="20"/>
        </w:rPr>
      </w:pPr>
      <w:r w:rsidRPr="00DB306A">
        <w:rPr>
          <w:rFonts w:asciiTheme="minorHAnsi" w:hAnsiTheme="minorHAnsi" w:cstheme="minorHAnsi"/>
          <w:b/>
          <w:sz w:val="20"/>
          <w:szCs w:val="20"/>
        </w:rPr>
        <w:t>EXHIBIT E: SECTION 27 11 00 – COMMUNICATION EQUIPMENT ROOM FITTINGS</w:t>
      </w:r>
    </w:p>
    <w:p w14:paraId="7A8497A1" w14:textId="77777777" w:rsidR="0079169B" w:rsidRPr="00DB306A" w:rsidRDefault="0079169B" w:rsidP="0079169B">
      <w:pPr>
        <w:pStyle w:val="Default"/>
        <w:ind w:right="-180"/>
        <w:rPr>
          <w:rFonts w:asciiTheme="minorHAnsi" w:hAnsiTheme="minorHAnsi" w:cstheme="minorHAnsi"/>
          <w:b/>
          <w:sz w:val="20"/>
          <w:szCs w:val="20"/>
        </w:rPr>
      </w:pPr>
      <w:bookmarkStart w:id="2" w:name="_Hlk129757208"/>
      <w:r w:rsidRPr="00DB306A">
        <w:rPr>
          <w:rFonts w:asciiTheme="minorHAnsi" w:hAnsiTheme="minorHAnsi" w:cstheme="minorHAnsi"/>
          <w:b/>
          <w:sz w:val="20"/>
          <w:szCs w:val="20"/>
        </w:rPr>
        <w:t>EXHIBIT F: SECTION 27 15 00 – COMMUNICATION HORIZONTAL CABLING</w:t>
      </w:r>
    </w:p>
    <w:bookmarkEnd w:id="2"/>
    <w:p w14:paraId="4BB9F88B" w14:textId="77777777" w:rsidR="0079169B" w:rsidRPr="00DB306A" w:rsidRDefault="0079169B" w:rsidP="0079169B">
      <w:pPr>
        <w:pStyle w:val="Default"/>
        <w:ind w:right="-180"/>
        <w:rPr>
          <w:rFonts w:asciiTheme="minorHAnsi" w:hAnsiTheme="minorHAnsi" w:cstheme="minorHAnsi"/>
          <w:b/>
          <w:sz w:val="20"/>
          <w:szCs w:val="20"/>
        </w:rPr>
      </w:pPr>
      <w:r w:rsidRPr="00DB306A">
        <w:rPr>
          <w:rFonts w:asciiTheme="minorHAnsi" w:hAnsiTheme="minorHAnsi" w:cstheme="minorHAnsi"/>
          <w:b/>
          <w:sz w:val="20"/>
          <w:szCs w:val="20"/>
        </w:rPr>
        <w:t>EXHIBIT G: PROTECTION OF MINORS BACKGROUND CLEARANCES REQUIREMEN</w:t>
      </w:r>
      <w:bookmarkEnd w:id="1"/>
      <w:r w:rsidRPr="00DB306A">
        <w:rPr>
          <w:rFonts w:asciiTheme="minorHAnsi" w:hAnsiTheme="minorHAnsi" w:cstheme="minorHAnsi"/>
          <w:b/>
          <w:sz w:val="20"/>
          <w:szCs w:val="20"/>
        </w:rPr>
        <w:t>TS</w:t>
      </w:r>
    </w:p>
    <w:p w14:paraId="0924086B" w14:textId="5062B56B" w:rsidR="00EF4600" w:rsidRDefault="00EF4600">
      <w:pPr>
        <w:widowControl/>
        <w:autoSpaceDE/>
        <w:autoSpaceDN/>
        <w:adjustRightInd/>
        <w:rPr>
          <w:rFonts w:asciiTheme="minorHAnsi" w:hAnsiTheme="minorHAnsi" w:cstheme="minorHAnsi"/>
          <w:szCs w:val="20"/>
        </w:rPr>
      </w:pPr>
    </w:p>
    <w:p w14:paraId="64DA8BC2" w14:textId="77777777" w:rsidR="007460A5" w:rsidRPr="00E53D1B" w:rsidRDefault="007460A5" w:rsidP="00F140E4">
      <w:pPr>
        <w:pStyle w:val="Footer"/>
        <w:keepNext/>
        <w:keepLines/>
        <w:tabs>
          <w:tab w:val="clear" w:pos="4320"/>
          <w:tab w:val="clear" w:pos="8640"/>
          <w:tab w:val="left" w:pos="2160"/>
        </w:tabs>
        <w:ind w:left="1080"/>
        <w:jc w:val="both"/>
        <w:rPr>
          <w:rFonts w:asciiTheme="minorHAnsi" w:hAnsiTheme="minorHAnsi" w:cstheme="minorHAnsi"/>
          <w:szCs w:val="20"/>
        </w:rPr>
      </w:pPr>
    </w:p>
    <w:p w14:paraId="1D386592" w14:textId="3C60A89B" w:rsidR="00F83A40" w:rsidRDefault="00EA5107" w:rsidP="006A185C">
      <w:pPr>
        <w:widowControl/>
        <w:autoSpaceDE/>
        <w:autoSpaceDN/>
        <w:adjustRightInd/>
        <w:jc w:val="center"/>
        <w:rPr>
          <w:rFonts w:ascii="Calibri" w:hAnsi="Calibri"/>
          <w:b/>
          <w:szCs w:val="20"/>
        </w:rPr>
      </w:pPr>
      <w:r w:rsidRPr="003803A7">
        <w:rPr>
          <w:rFonts w:ascii="Calibri" w:hAnsi="Calibri"/>
          <w:b/>
          <w:szCs w:val="20"/>
        </w:rPr>
        <w:t>Exhibit A</w:t>
      </w:r>
    </w:p>
    <w:p w14:paraId="57CB8484" w14:textId="742C6B8A" w:rsidR="006A185C" w:rsidRPr="006A185C" w:rsidRDefault="006A185C" w:rsidP="006A185C">
      <w:pPr>
        <w:widowControl/>
        <w:autoSpaceDE/>
        <w:autoSpaceDN/>
        <w:adjustRightInd/>
        <w:jc w:val="center"/>
        <w:rPr>
          <w:rFonts w:ascii="Calibri" w:hAnsi="Calibri"/>
          <w:szCs w:val="20"/>
        </w:rPr>
      </w:pPr>
      <w:r>
        <w:rPr>
          <w:rFonts w:ascii="Calibri" w:hAnsi="Calibri"/>
          <w:b/>
          <w:szCs w:val="20"/>
        </w:rPr>
        <w:lastRenderedPageBreak/>
        <w:t>TECHNICIAN LEVEL 1 – JOB DESCRIPTION</w:t>
      </w:r>
    </w:p>
    <w:p w14:paraId="179D4B10" w14:textId="77777777" w:rsidR="00EA5107" w:rsidRPr="003803A7" w:rsidRDefault="00000000" w:rsidP="00EA5107">
      <w:pPr>
        <w:widowControl/>
        <w:autoSpaceDE/>
        <w:autoSpaceDN/>
        <w:adjustRightInd/>
        <w:jc w:val="center"/>
        <w:rPr>
          <w:rFonts w:ascii="Calibri" w:hAnsi="Calibri"/>
          <w:b/>
          <w:szCs w:val="20"/>
        </w:rPr>
      </w:pPr>
      <w:r>
        <w:rPr>
          <w:rFonts w:ascii="Calibri" w:hAnsi="Calibri"/>
          <w:b/>
          <w:szCs w:val="20"/>
        </w:rPr>
        <w:pict w14:anchorId="17088F5D">
          <v:rect id="_x0000_i1025" style="width:0;height:1.5pt" o:hralign="center" o:hrstd="t" o:hr="t" fillcolor="#aca899" stroked="f"/>
        </w:pict>
      </w:r>
    </w:p>
    <w:p w14:paraId="418E055B" w14:textId="77777777" w:rsidR="00B743AD" w:rsidRDefault="00B743AD" w:rsidP="00B743AD">
      <w:pPr>
        <w:widowControl/>
        <w:autoSpaceDE/>
        <w:autoSpaceDN/>
        <w:adjustRightInd/>
        <w:rPr>
          <w:rFonts w:ascii="Calibri" w:hAnsi="Calibri"/>
          <w:b/>
          <w:szCs w:val="20"/>
        </w:rPr>
      </w:pPr>
    </w:p>
    <w:p w14:paraId="3F0BF809" w14:textId="77777777" w:rsidR="00B743AD" w:rsidRPr="00B743AD" w:rsidRDefault="00B743AD">
      <w:pPr>
        <w:widowControl/>
        <w:numPr>
          <w:ilvl w:val="0"/>
          <w:numId w:val="14"/>
        </w:numPr>
        <w:autoSpaceDE/>
        <w:autoSpaceDN/>
        <w:adjustRightInd/>
        <w:rPr>
          <w:rFonts w:ascii="Calibri" w:hAnsi="Calibri"/>
          <w:b/>
          <w:bCs/>
          <w:szCs w:val="20"/>
        </w:rPr>
      </w:pPr>
      <w:r w:rsidRPr="00B743AD">
        <w:rPr>
          <w:rFonts w:ascii="Calibri" w:hAnsi="Calibri"/>
          <w:b/>
          <w:bCs/>
          <w:szCs w:val="20"/>
        </w:rPr>
        <w:t>PURPOSE</w:t>
      </w:r>
    </w:p>
    <w:p w14:paraId="493740D8" w14:textId="77777777" w:rsidR="00B743AD" w:rsidRPr="00B743AD" w:rsidRDefault="00B743AD" w:rsidP="00B743AD">
      <w:pPr>
        <w:widowControl/>
        <w:autoSpaceDE/>
        <w:autoSpaceDN/>
        <w:adjustRightInd/>
        <w:rPr>
          <w:rFonts w:ascii="Calibri" w:hAnsi="Calibri"/>
          <w:bCs/>
          <w:szCs w:val="20"/>
        </w:rPr>
      </w:pPr>
    </w:p>
    <w:p w14:paraId="67BF748F"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Pitt Digital is issuing this Request for Quotation (“RFQ”) to obtain services from qualified Contractors to provide </w:t>
      </w:r>
      <w:r w:rsidRPr="00B743AD">
        <w:rPr>
          <w:rFonts w:ascii="Calibri" w:hAnsi="Calibri"/>
          <w:b/>
          <w:bCs/>
          <w:szCs w:val="20"/>
        </w:rPr>
        <w:t>Technician Level 1 personnel</w:t>
      </w:r>
      <w:r w:rsidRPr="00B743AD">
        <w:rPr>
          <w:rFonts w:ascii="Calibri" w:hAnsi="Calibri"/>
          <w:bCs/>
          <w:szCs w:val="20"/>
        </w:rPr>
        <w:t xml:space="preserve"> to support telecommunications cabling services on the </w:t>
      </w:r>
      <w:r w:rsidRPr="00B743AD">
        <w:rPr>
          <w:rFonts w:ascii="Calibri" w:hAnsi="Calibri"/>
          <w:b/>
          <w:bCs/>
          <w:szCs w:val="20"/>
        </w:rPr>
        <w:t>Oakland Campus in Pittsburgh, Pennsylvania</w:t>
      </w:r>
      <w:r w:rsidRPr="00B743AD">
        <w:rPr>
          <w:rFonts w:ascii="Calibri" w:hAnsi="Calibri"/>
          <w:bCs/>
          <w:szCs w:val="20"/>
        </w:rPr>
        <w:t>.</w:t>
      </w:r>
    </w:p>
    <w:p w14:paraId="36E786D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The selected Contractor shall provide personnel capable of installing, terminating, and testing telecommunications cabling systems in accordance with:</w:t>
      </w:r>
    </w:p>
    <w:p w14:paraId="6B2CA75E" w14:textId="77777777" w:rsidR="00B743AD" w:rsidRPr="00B743AD" w:rsidRDefault="00B743AD">
      <w:pPr>
        <w:widowControl/>
        <w:numPr>
          <w:ilvl w:val="0"/>
          <w:numId w:val="15"/>
        </w:numPr>
        <w:autoSpaceDE/>
        <w:autoSpaceDN/>
        <w:adjustRightInd/>
        <w:rPr>
          <w:rFonts w:ascii="Calibri" w:hAnsi="Calibri"/>
          <w:bCs/>
          <w:szCs w:val="20"/>
        </w:rPr>
      </w:pPr>
      <w:r w:rsidRPr="00B743AD">
        <w:rPr>
          <w:rFonts w:ascii="Calibri" w:hAnsi="Calibri"/>
          <w:bCs/>
          <w:szCs w:val="20"/>
        </w:rPr>
        <w:t>University of Pittsburgh design and construction standards</w:t>
      </w:r>
    </w:p>
    <w:p w14:paraId="2B1DA302" w14:textId="77777777" w:rsidR="00B743AD" w:rsidRPr="00B743AD" w:rsidRDefault="00B743AD">
      <w:pPr>
        <w:widowControl/>
        <w:numPr>
          <w:ilvl w:val="0"/>
          <w:numId w:val="15"/>
        </w:numPr>
        <w:autoSpaceDE/>
        <w:autoSpaceDN/>
        <w:adjustRightInd/>
        <w:rPr>
          <w:rFonts w:ascii="Calibri" w:hAnsi="Calibri"/>
          <w:bCs/>
          <w:szCs w:val="20"/>
        </w:rPr>
      </w:pPr>
      <w:r w:rsidRPr="00B743AD">
        <w:rPr>
          <w:rFonts w:ascii="Calibri" w:hAnsi="Calibri"/>
          <w:bCs/>
          <w:szCs w:val="20"/>
        </w:rPr>
        <w:t>Manufacturer installation requirements</w:t>
      </w:r>
    </w:p>
    <w:p w14:paraId="2B033FE5" w14:textId="77777777" w:rsidR="00B743AD" w:rsidRPr="00B743AD" w:rsidRDefault="00B743AD">
      <w:pPr>
        <w:widowControl/>
        <w:numPr>
          <w:ilvl w:val="0"/>
          <w:numId w:val="15"/>
        </w:numPr>
        <w:autoSpaceDE/>
        <w:autoSpaceDN/>
        <w:adjustRightInd/>
        <w:rPr>
          <w:rFonts w:ascii="Calibri" w:hAnsi="Calibri"/>
          <w:bCs/>
          <w:szCs w:val="20"/>
        </w:rPr>
      </w:pPr>
      <w:r w:rsidRPr="00B743AD">
        <w:rPr>
          <w:rFonts w:ascii="Calibri" w:hAnsi="Calibri"/>
          <w:bCs/>
          <w:szCs w:val="20"/>
        </w:rPr>
        <w:t>Applicable industry standards</w:t>
      </w:r>
    </w:p>
    <w:p w14:paraId="36B70890" w14:textId="77777777" w:rsidR="00B743AD" w:rsidRPr="00B743AD" w:rsidRDefault="00B743AD" w:rsidP="00B743AD">
      <w:pPr>
        <w:widowControl/>
        <w:autoSpaceDE/>
        <w:autoSpaceDN/>
        <w:adjustRightInd/>
        <w:rPr>
          <w:rFonts w:ascii="Calibri" w:hAnsi="Calibri"/>
          <w:bCs/>
          <w:szCs w:val="20"/>
        </w:rPr>
      </w:pPr>
    </w:p>
    <w:p w14:paraId="26D04405"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All quotations submitted in response to this RFQ must comply with the wage rates and requirements established under the current IBEW Local 5 Inside Wire Agreement applicable to the Pittsburgh region.</w:t>
      </w:r>
    </w:p>
    <w:p w14:paraId="1ECE4724" w14:textId="77777777" w:rsidR="00B743AD" w:rsidRPr="00B743AD" w:rsidRDefault="00B743AD" w:rsidP="00B743AD">
      <w:pPr>
        <w:widowControl/>
        <w:autoSpaceDE/>
        <w:autoSpaceDN/>
        <w:adjustRightInd/>
        <w:rPr>
          <w:rFonts w:ascii="Calibri" w:hAnsi="Calibri"/>
          <w:bCs/>
          <w:szCs w:val="20"/>
        </w:rPr>
      </w:pPr>
    </w:p>
    <w:p w14:paraId="6A8BE2F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Contractors must provide a </w:t>
      </w:r>
      <w:r w:rsidRPr="00B743AD">
        <w:rPr>
          <w:rFonts w:ascii="Calibri" w:hAnsi="Calibri"/>
          <w:b/>
          <w:bCs/>
          <w:szCs w:val="20"/>
        </w:rPr>
        <w:t>detailed cost breakdown</w:t>
      </w:r>
      <w:r w:rsidRPr="00B743AD">
        <w:rPr>
          <w:rFonts w:ascii="Calibri" w:hAnsi="Calibri"/>
          <w:bCs/>
          <w:szCs w:val="20"/>
        </w:rPr>
        <w:t>, including but not limited to:</w:t>
      </w:r>
    </w:p>
    <w:p w14:paraId="138E914C" w14:textId="77777777" w:rsidR="00B743AD" w:rsidRPr="00B743AD" w:rsidRDefault="00B743AD">
      <w:pPr>
        <w:widowControl/>
        <w:numPr>
          <w:ilvl w:val="0"/>
          <w:numId w:val="16"/>
        </w:numPr>
        <w:autoSpaceDE/>
        <w:autoSpaceDN/>
        <w:adjustRightInd/>
        <w:rPr>
          <w:rFonts w:ascii="Calibri" w:hAnsi="Calibri"/>
          <w:bCs/>
          <w:szCs w:val="20"/>
        </w:rPr>
      </w:pPr>
      <w:r w:rsidRPr="00B743AD">
        <w:rPr>
          <w:rFonts w:ascii="Calibri" w:hAnsi="Calibri"/>
          <w:bCs/>
          <w:szCs w:val="20"/>
        </w:rPr>
        <w:t>Personnel classification labor rates</w:t>
      </w:r>
    </w:p>
    <w:p w14:paraId="5F68BE3D" w14:textId="77777777" w:rsidR="00B743AD" w:rsidRPr="00B743AD" w:rsidRDefault="00B743AD">
      <w:pPr>
        <w:widowControl/>
        <w:numPr>
          <w:ilvl w:val="0"/>
          <w:numId w:val="16"/>
        </w:numPr>
        <w:autoSpaceDE/>
        <w:autoSpaceDN/>
        <w:adjustRightInd/>
        <w:rPr>
          <w:rFonts w:ascii="Calibri" w:hAnsi="Calibri"/>
          <w:bCs/>
          <w:szCs w:val="20"/>
        </w:rPr>
      </w:pPr>
      <w:r w:rsidRPr="00B743AD">
        <w:rPr>
          <w:rFonts w:ascii="Calibri" w:hAnsi="Calibri"/>
          <w:bCs/>
          <w:szCs w:val="20"/>
        </w:rPr>
        <w:t>Vehicle or van fees</w:t>
      </w:r>
    </w:p>
    <w:p w14:paraId="50571BC0" w14:textId="77777777" w:rsidR="00B743AD" w:rsidRPr="00B743AD" w:rsidRDefault="00B743AD">
      <w:pPr>
        <w:widowControl/>
        <w:numPr>
          <w:ilvl w:val="0"/>
          <w:numId w:val="16"/>
        </w:numPr>
        <w:autoSpaceDE/>
        <w:autoSpaceDN/>
        <w:adjustRightInd/>
        <w:rPr>
          <w:rFonts w:ascii="Calibri" w:hAnsi="Calibri"/>
          <w:bCs/>
          <w:szCs w:val="20"/>
        </w:rPr>
      </w:pPr>
      <w:r w:rsidRPr="00B743AD">
        <w:rPr>
          <w:rFonts w:ascii="Calibri" w:hAnsi="Calibri"/>
          <w:bCs/>
          <w:szCs w:val="20"/>
        </w:rPr>
        <w:t>Tool charges</w:t>
      </w:r>
    </w:p>
    <w:p w14:paraId="38D07CAD" w14:textId="77777777" w:rsidR="00B743AD" w:rsidRPr="00B743AD" w:rsidRDefault="00B743AD">
      <w:pPr>
        <w:widowControl/>
        <w:numPr>
          <w:ilvl w:val="0"/>
          <w:numId w:val="16"/>
        </w:numPr>
        <w:autoSpaceDE/>
        <w:autoSpaceDN/>
        <w:adjustRightInd/>
        <w:rPr>
          <w:rFonts w:ascii="Calibri" w:hAnsi="Calibri"/>
          <w:bCs/>
          <w:szCs w:val="20"/>
        </w:rPr>
      </w:pPr>
      <w:r w:rsidRPr="00B743AD">
        <w:rPr>
          <w:rFonts w:ascii="Calibri" w:hAnsi="Calibri"/>
          <w:bCs/>
          <w:szCs w:val="20"/>
        </w:rPr>
        <w:t>Any additional service-related costs associated with the quotation</w:t>
      </w:r>
    </w:p>
    <w:p w14:paraId="314BD03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Failure to comply with the requirements of the </w:t>
      </w:r>
      <w:r w:rsidRPr="00B743AD">
        <w:rPr>
          <w:rFonts w:ascii="Calibri" w:hAnsi="Calibri"/>
          <w:b/>
          <w:bCs/>
          <w:szCs w:val="20"/>
        </w:rPr>
        <w:t>IBEW Local 5 Inside Wire Agreement</w:t>
      </w:r>
      <w:r w:rsidRPr="00B743AD">
        <w:rPr>
          <w:rFonts w:ascii="Calibri" w:hAnsi="Calibri"/>
          <w:bCs/>
          <w:szCs w:val="20"/>
        </w:rPr>
        <w:t>, or failure to provide the required cost breakdown, may result in the quotation being rejected as non-responsive.</w:t>
      </w:r>
    </w:p>
    <w:p w14:paraId="447F9FE1" w14:textId="77777777" w:rsidR="00B743AD" w:rsidRPr="00B743AD" w:rsidRDefault="00B743AD" w:rsidP="00B743AD">
      <w:pPr>
        <w:widowControl/>
        <w:autoSpaceDE/>
        <w:autoSpaceDN/>
        <w:adjustRightInd/>
        <w:rPr>
          <w:rFonts w:ascii="Calibri" w:hAnsi="Calibri"/>
          <w:bCs/>
          <w:szCs w:val="20"/>
        </w:rPr>
      </w:pPr>
    </w:p>
    <w:p w14:paraId="6F2542AB"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The following University technical standards apply to all work performed under this RFQ:</w:t>
      </w:r>
    </w:p>
    <w:p w14:paraId="037B825A" w14:textId="77777777" w:rsidR="00B743AD" w:rsidRPr="00B743AD" w:rsidRDefault="00B743AD">
      <w:pPr>
        <w:widowControl/>
        <w:numPr>
          <w:ilvl w:val="0"/>
          <w:numId w:val="17"/>
        </w:numPr>
        <w:autoSpaceDE/>
        <w:autoSpaceDN/>
        <w:adjustRightInd/>
        <w:rPr>
          <w:rFonts w:ascii="Calibri" w:hAnsi="Calibri"/>
          <w:bCs/>
          <w:szCs w:val="20"/>
        </w:rPr>
      </w:pPr>
      <w:r w:rsidRPr="00B743AD">
        <w:rPr>
          <w:rFonts w:ascii="Calibri" w:hAnsi="Calibri"/>
          <w:bCs/>
          <w:szCs w:val="20"/>
        </w:rPr>
        <w:t>Exhibit C – Section 27 05 28: Communication System Pathways</w:t>
      </w:r>
    </w:p>
    <w:p w14:paraId="34445D49" w14:textId="77777777" w:rsidR="00B743AD" w:rsidRPr="00B743AD" w:rsidRDefault="00B743AD">
      <w:pPr>
        <w:widowControl/>
        <w:numPr>
          <w:ilvl w:val="0"/>
          <w:numId w:val="17"/>
        </w:numPr>
        <w:autoSpaceDE/>
        <w:autoSpaceDN/>
        <w:adjustRightInd/>
        <w:rPr>
          <w:rFonts w:ascii="Calibri" w:hAnsi="Calibri"/>
          <w:bCs/>
          <w:szCs w:val="20"/>
        </w:rPr>
      </w:pPr>
      <w:r w:rsidRPr="00B743AD">
        <w:rPr>
          <w:rFonts w:ascii="Calibri" w:hAnsi="Calibri"/>
          <w:bCs/>
          <w:szCs w:val="20"/>
        </w:rPr>
        <w:t>Exhibit D – Section 27 05 28.28: Telecommunications and Data Cabling Firestopping, Smoke, and Acoustical Sealing</w:t>
      </w:r>
    </w:p>
    <w:p w14:paraId="3DBB81E7" w14:textId="77777777" w:rsidR="00B743AD" w:rsidRPr="00B743AD" w:rsidRDefault="00B743AD">
      <w:pPr>
        <w:widowControl/>
        <w:numPr>
          <w:ilvl w:val="0"/>
          <w:numId w:val="17"/>
        </w:numPr>
        <w:autoSpaceDE/>
        <w:autoSpaceDN/>
        <w:adjustRightInd/>
        <w:rPr>
          <w:rFonts w:ascii="Calibri" w:hAnsi="Calibri"/>
          <w:bCs/>
          <w:szCs w:val="20"/>
        </w:rPr>
      </w:pPr>
      <w:r w:rsidRPr="00B743AD">
        <w:rPr>
          <w:rFonts w:ascii="Calibri" w:hAnsi="Calibri"/>
          <w:bCs/>
          <w:szCs w:val="20"/>
        </w:rPr>
        <w:t>Exhibit E – Section 27 11 00: Communication Equipment Room Fittings</w:t>
      </w:r>
    </w:p>
    <w:p w14:paraId="5D73403A" w14:textId="77777777" w:rsidR="00B743AD" w:rsidRPr="00B743AD" w:rsidRDefault="00B743AD">
      <w:pPr>
        <w:widowControl/>
        <w:numPr>
          <w:ilvl w:val="0"/>
          <w:numId w:val="17"/>
        </w:numPr>
        <w:autoSpaceDE/>
        <w:autoSpaceDN/>
        <w:adjustRightInd/>
        <w:rPr>
          <w:rFonts w:ascii="Calibri" w:hAnsi="Calibri"/>
          <w:bCs/>
          <w:szCs w:val="20"/>
        </w:rPr>
      </w:pPr>
      <w:r w:rsidRPr="00B743AD">
        <w:rPr>
          <w:rFonts w:ascii="Calibri" w:hAnsi="Calibri"/>
          <w:bCs/>
          <w:szCs w:val="20"/>
        </w:rPr>
        <w:t>Exhibit F – Section 27 15 00: Communication Horizontal Cabling</w:t>
      </w:r>
    </w:p>
    <w:p w14:paraId="2973CB96" w14:textId="77777777" w:rsidR="00B743AD" w:rsidRPr="00B743AD" w:rsidRDefault="00B743AD" w:rsidP="00B743AD">
      <w:pPr>
        <w:widowControl/>
        <w:autoSpaceDE/>
        <w:autoSpaceDN/>
        <w:adjustRightInd/>
        <w:rPr>
          <w:rFonts w:ascii="Calibri" w:hAnsi="Calibri"/>
          <w:bCs/>
          <w:szCs w:val="20"/>
        </w:rPr>
      </w:pPr>
    </w:p>
    <w:p w14:paraId="5A55FD27" w14:textId="77777777" w:rsidR="00B743AD" w:rsidRPr="00B743AD" w:rsidRDefault="00B743AD">
      <w:pPr>
        <w:widowControl/>
        <w:numPr>
          <w:ilvl w:val="0"/>
          <w:numId w:val="14"/>
        </w:numPr>
        <w:autoSpaceDE/>
        <w:autoSpaceDN/>
        <w:adjustRightInd/>
        <w:rPr>
          <w:rFonts w:ascii="Calibri" w:hAnsi="Calibri"/>
          <w:b/>
          <w:bCs/>
          <w:szCs w:val="20"/>
        </w:rPr>
      </w:pPr>
      <w:r w:rsidRPr="00B743AD">
        <w:rPr>
          <w:rFonts w:ascii="Calibri" w:hAnsi="Calibri"/>
          <w:b/>
          <w:bCs/>
          <w:szCs w:val="20"/>
        </w:rPr>
        <w:t>SCOPE OF SERVICES</w:t>
      </w:r>
    </w:p>
    <w:p w14:paraId="2FDD9BD5" w14:textId="77777777" w:rsidR="00B743AD" w:rsidRPr="00B743AD" w:rsidRDefault="00B743AD" w:rsidP="00B743AD">
      <w:pPr>
        <w:widowControl/>
        <w:autoSpaceDE/>
        <w:autoSpaceDN/>
        <w:adjustRightInd/>
        <w:rPr>
          <w:rFonts w:ascii="Calibri" w:hAnsi="Calibri"/>
          <w:b/>
          <w:bCs/>
          <w:szCs w:val="20"/>
        </w:rPr>
      </w:pPr>
    </w:p>
    <w:p w14:paraId="63B00BF9"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Technician Level 1 Position: This position shall be staffed by personnel qualified under the IBEW Local 5 (Pittsburgh) Inside Wire Agreement.</w:t>
      </w:r>
    </w:p>
    <w:p w14:paraId="73C8483D" w14:textId="77777777" w:rsidR="00B743AD" w:rsidRPr="00B743AD" w:rsidRDefault="00B743AD" w:rsidP="00B743AD">
      <w:pPr>
        <w:widowControl/>
        <w:autoSpaceDE/>
        <w:autoSpaceDN/>
        <w:adjustRightInd/>
        <w:rPr>
          <w:rFonts w:ascii="Calibri" w:hAnsi="Calibri"/>
          <w:b/>
          <w:bCs/>
          <w:szCs w:val="20"/>
        </w:rPr>
      </w:pPr>
    </w:p>
    <w:p w14:paraId="658844DE" w14:textId="77777777" w:rsidR="00B743AD" w:rsidRPr="00B743AD" w:rsidRDefault="00B743AD" w:rsidP="00B743AD">
      <w:pPr>
        <w:widowControl/>
        <w:autoSpaceDE/>
        <w:autoSpaceDN/>
        <w:adjustRightInd/>
        <w:rPr>
          <w:rFonts w:ascii="Calibri" w:hAnsi="Calibri"/>
          <w:b/>
          <w:bCs/>
          <w:szCs w:val="20"/>
          <w:u w:val="single"/>
        </w:rPr>
      </w:pPr>
      <w:r w:rsidRPr="00B743AD">
        <w:rPr>
          <w:rFonts w:ascii="Calibri" w:hAnsi="Calibri"/>
          <w:b/>
          <w:bCs/>
          <w:szCs w:val="20"/>
          <w:u w:val="single"/>
        </w:rPr>
        <w:t>Duties:</w:t>
      </w:r>
    </w:p>
    <w:p w14:paraId="37C6EA7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Technician Level 1 personnel shall perform telecommunications cabling work, including but not limited to:</w:t>
      </w:r>
    </w:p>
    <w:p w14:paraId="651DADB2"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Installation, relocation, and modification of telecommunications infrastructure</w:t>
      </w:r>
    </w:p>
    <w:p w14:paraId="3E9D7708"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Installation and termination of fiber optic and copper cabling</w:t>
      </w:r>
    </w:p>
    <w:p w14:paraId="39EC40ED"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Testing and troubleshooting telecommunications cabling systems</w:t>
      </w:r>
    </w:p>
    <w:p w14:paraId="3783A7D4"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Diagnosis and repair of cabling faults affecting equipment operation</w:t>
      </w:r>
    </w:p>
    <w:p w14:paraId="50CA40CA"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Installation of telecommunications racks, cabinets, and associated infrastructure</w:t>
      </w:r>
    </w:p>
    <w:p w14:paraId="7A2457E0" w14:textId="77777777" w:rsidR="00B743AD" w:rsidRPr="00B743AD" w:rsidRDefault="00B743AD">
      <w:pPr>
        <w:widowControl/>
        <w:numPr>
          <w:ilvl w:val="0"/>
          <w:numId w:val="18"/>
        </w:numPr>
        <w:autoSpaceDE/>
        <w:autoSpaceDN/>
        <w:adjustRightInd/>
        <w:rPr>
          <w:rFonts w:ascii="Calibri" w:hAnsi="Calibri"/>
          <w:bCs/>
          <w:szCs w:val="20"/>
        </w:rPr>
      </w:pPr>
      <w:r w:rsidRPr="00B743AD">
        <w:rPr>
          <w:rFonts w:ascii="Calibri" w:hAnsi="Calibri"/>
          <w:bCs/>
          <w:szCs w:val="20"/>
        </w:rPr>
        <w:t>Physical installation of network and telecommunications equipment, including switches, media gateways, firewalls, and UPS systems.</w:t>
      </w:r>
    </w:p>
    <w:p w14:paraId="5F4C2C0D" w14:textId="77777777" w:rsidR="00B743AD" w:rsidRPr="00B743AD" w:rsidRDefault="00B743AD" w:rsidP="00B743AD">
      <w:pPr>
        <w:widowControl/>
        <w:autoSpaceDE/>
        <w:autoSpaceDN/>
        <w:adjustRightInd/>
        <w:rPr>
          <w:rFonts w:ascii="Calibri" w:hAnsi="Calibri"/>
          <w:bCs/>
          <w:szCs w:val="20"/>
        </w:rPr>
      </w:pPr>
    </w:p>
    <w:p w14:paraId="0842DC59"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Technicians shall not be responsible for the electronic configuration or programming of network equipment. Technicians may assist with the physical installation, mounting, removal, and racking of telecommunications and network equipment when directed. Any configuration or programming activities shall only be performed if specifically authorized in writing by the University.</w:t>
      </w:r>
    </w:p>
    <w:p w14:paraId="080BEBD9" w14:textId="77777777" w:rsidR="00B743AD" w:rsidRPr="00B743AD" w:rsidRDefault="00B743AD" w:rsidP="00B743AD">
      <w:pPr>
        <w:widowControl/>
        <w:autoSpaceDE/>
        <w:autoSpaceDN/>
        <w:adjustRightInd/>
        <w:rPr>
          <w:rFonts w:ascii="Calibri" w:hAnsi="Calibri"/>
          <w:bCs/>
          <w:szCs w:val="20"/>
          <w:u w:val="single"/>
        </w:rPr>
      </w:pPr>
      <w:r w:rsidRPr="00B743AD">
        <w:rPr>
          <w:rFonts w:ascii="Calibri" w:hAnsi="Calibri"/>
          <w:bCs/>
          <w:szCs w:val="20"/>
          <w:u w:val="single"/>
        </w:rPr>
        <w:br w:type="page"/>
      </w:r>
    </w:p>
    <w:p w14:paraId="4C638912" w14:textId="77777777" w:rsidR="00B743AD" w:rsidRPr="00B743AD" w:rsidRDefault="00B743AD" w:rsidP="00B743AD">
      <w:pPr>
        <w:widowControl/>
        <w:autoSpaceDE/>
        <w:autoSpaceDN/>
        <w:adjustRightInd/>
        <w:rPr>
          <w:rFonts w:ascii="Calibri" w:hAnsi="Calibri"/>
          <w:bCs/>
          <w:szCs w:val="20"/>
          <w:u w:val="single"/>
        </w:rPr>
      </w:pPr>
    </w:p>
    <w:p w14:paraId="218E5BF2"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Additional responsibilities include:</w:t>
      </w:r>
    </w:p>
    <w:p w14:paraId="6D6A15AC" w14:textId="77777777" w:rsidR="00B743AD" w:rsidRPr="00B743AD" w:rsidRDefault="00B743AD">
      <w:pPr>
        <w:widowControl/>
        <w:numPr>
          <w:ilvl w:val="0"/>
          <w:numId w:val="19"/>
        </w:numPr>
        <w:autoSpaceDE/>
        <w:autoSpaceDN/>
        <w:adjustRightInd/>
        <w:rPr>
          <w:rFonts w:ascii="Calibri" w:hAnsi="Calibri"/>
          <w:bCs/>
          <w:szCs w:val="20"/>
        </w:rPr>
      </w:pPr>
      <w:r w:rsidRPr="00B743AD">
        <w:rPr>
          <w:rFonts w:ascii="Calibri" w:hAnsi="Calibri"/>
          <w:bCs/>
          <w:szCs w:val="20"/>
        </w:rPr>
        <w:t>Preparation of time and cost estimates</w:t>
      </w:r>
    </w:p>
    <w:p w14:paraId="19CE619F" w14:textId="77777777" w:rsidR="00B743AD" w:rsidRPr="00B743AD" w:rsidRDefault="00B743AD">
      <w:pPr>
        <w:widowControl/>
        <w:numPr>
          <w:ilvl w:val="0"/>
          <w:numId w:val="19"/>
        </w:numPr>
        <w:autoSpaceDE/>
        <w:autoSpaceDN/>
        <w:adjustRightInd/>
        <w:rPr>
          <w:rFonts w:ascii="Calibri" w:hAnsi="Calibri"/>
          <w:bCs/>
          <w:szCs w:val="20"/>
        </w:rPr>
      </w:pPr>
      <w:r w:rsidRPr="00B743AD">
        <w:rPr>
          <w:rFonts w:ascii="Calibri" w:hAnsi="Calibri"/>
          <w:bCs/>
          <w:szCs w:val="20"/>
        </w:rPr>
        <w:t>Accurate documentation of labor hours and materials</w:t>
      </w:r>
    </w:p>
    <w:p w14:paraId="1D83C73D" w14:textId="77777777" w:rsidR="00B743AD" w:rsidRPr="00B743AD" w:rsidRDefault="00B743AD">
      <w:pPr>
        <w:widowControl/>
        <w:numPr>
          <w:ilvl w:val="0"/>
          <w:numId w:val="19"/>
        </w:numPr>
        <w:autoSpaceDE/>
        <w:autoSpaceDN/>
        <w:adjustRightInd/>
        <w:rPr>
          <w:rFonts w:ascii="Calibri" w:hAnsi="Calibri"/>
          <w:bCs/>
          <w:szCs w:val="20"/>
        </w:rPr>
      </w:pPr>
      <w:r w:rsidRPr="00B743AD">
        <w:rPr>
          <w:rFonts w:ascii="Calibri" w:hAnsi="Calibri"/>
          <w:bCs/>
          <w:szCs w:val="20"/>
        </w:rPr>
        <w:t>Monitoring and reporting service requests, including moves, adds, and changes (MACs)</w:t>
      </w:r>
    </w:p>
    <w:p w14:paraId="637F24A8" w14:textId="77777777" w:rsidR="00B743AD" w:rsidRPr="00B743AD" w:rsidRDefault="00B743AD">
      <w:pPr>
        <w:widowControl/>
        <w:numPr>
          <w:ilvl w:val="0"/>
          <w:numId w:val="19"/>
        </w:numPr>
        <w:autoSpaceDE/>
        <w:autoSpaceDN/>
        <w:adjustRightInd/>
        <w:rPr>
          <w:rFonts w:ascii="Calibri" w:hAnsi="Calibri"/>
          <w:bCs/>
          <w:szCs w:val="20"/>
        </w:rPr>
      </w:pPr>
      <w:r w:rsidRPr="00B743AD">
        <w:rPr>
          <w:rFonts w:ascii="Calibri" w:hAnsi="Calibri"/>
          <w:bCs/>
          <w:szCs w:val="20"/>
        </w:rPr>
        <w:t>Maintaining telecommunications infrastructure in accordance with manufacturer recommendations and applicable industry standards.</w:t>
      </w:r>
    </w:p>
    <w:p w14:paraId="1FAE3566" w14:textId="77777777" w:rsidR="00B743AD" w:rsidRPr="00B743AD" w:rsidRDefault="00B743AD" w:rsidP="00B743AD">
      <w:pPr>
        <w:widowControl/>
        <w:autoSpaceDE/>
        <w:autoSpaceDN/>
        <w:adjustRightInd/>
        <w:rPr>
          <w:rFonts w:ascii="Calibri" w:hAnsi="Calibri"/>
          <w:b/>
          <w:bCs/>
          <w:szCs w:val="20"/>
          <w:u w:val="single"/>
        </w:rPr>
      </w:pPr>
    </w:p>
    <w:p w14:paraId="794340E6"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
          <w:bCs/>
          <w:szCs w:val="20"/>
          <w:u w:val="single"/>
        </w:rPr>
        <w:t>Required Skills and Abilities:</w:t>
      </w:r>
      <w:r w:rsidRPr="00B743AD">
        <w:rPr>
          <w:rFonts w:ascii="Calibri" w:hAnsi="Calibri"/>
          <w:bCs/>
          <w:szCs w:val="20"/>
        </w:rPr>
        <w:br/>
        <w:t>Contractor personnel must demonstrate:</w:t>
      </w:r>
    </w:p>
    <w:p w14:paraId="241DB643" w14:textId="77777777" w:rsidR="00B743AD" w:rsidRPr="00B743AD" w:rsidRDefault="00B743AD">
      <w:pPr>
        <w:widowControl/>
        <w:numPr>
          <w:ilvl w:val="0"/>
          <w:numId w:val="20"/>
        </w:numPr>
        <w:autoSpaceDE/>
        <w:autoSpaceDN/>
        <w:adjustRightInd/>
        <w:rPr>
          <w:rFonts w:ascii="Calibri" w:hAnsi="Calibri"/>
          <w:bCs/>
          <w:szCs w:val="20"/>
        </w:rPr>
      </w:pPr>
      <w:r w:rsidRPr="00B743AD">
        <w:rPr>
          <w:rFonts w:ascii="Calibri" w:hAnsi="Calibri"/>
          <w:bCs/>
          <w:szCs w:val="20"/>
        </w:rPr>
        <w:t>Ability to work independently and meet established deadlines</w:t>
      </w:r>
    </w:p>
    <w:p w14:paraId="22E5E1D0" w14:textId="77777777" w:rsidR="00B743AD" w:rsidRPr="00B743AD" w:rsidRDefault="00B743AD">
      <w:pPr>
        <w:widowControl/>
        <w:numPr>
          <w:ilvl w:val="0"/>
          <w:numId w:val="20"/>
        </w:numPr>
        <w:autoSpaceDE/>
        <w:autoSpaceDN/>
        <w:adjustRightInd/>
        <w:rPr>
          <w:rFonts w:ascii="Calibri" w:hAnsi="Calibri"/>
          <w:bCs/>
          <w:szCs w:val="20"/>
        </w:rPr>
      </w:pPr>
      <w:r w:rsidRPr="00B743AD">
        <w:rPr>
          <w:rFonts w:ascii="Calibri" w:hAnsi="Calibri"/>
          <w:bCs/>
          <w:szCs w:val="20"/>
        </w:rPr>
        <w:t>Proficiency with computer systems and related applications</w:t>
      </w:r>
    </w:p>
    <w:p w14:paraId="6814A840" w14:textId="77777777" w:rsidR="00B743AD" w:rsidRPr="00B743AD" w:rsidRDefault="00B743AD">
      <w:pPr>
        <w:widowControl/>
        <w:numPr>
          <w:ilvl w:val="0"/>
          <w:numId w:val="20"/>
        </w:numPr>
        <w:autoSpaceDE/>
        <w:autoSpaceDN/>
        <w:adjustRightInd/>
        <w:rPr>
          <w:rFonts w:ascii="Calibri" w:hAnsi="Calibri"/>
          <w:bCs/>
          <w:szCs w:val="20"/>
        </w:rPr>
      </w:pPr>
      <w:r w:rsidRPr="00B743AD">
        <w:rPr>
          <w:rFonts w:ascii="Calibri" w:hAnsi="Calibri"/>
          <w:bCs/>
          <w:szCs w:val="20"/>
        </w:rPr>
        <w:t>Strong interpersonal and communication skills</w:t>
      </w:r>
    </w:p>
    <w:p w14:paraId="7B878839" w14:textId="77777777" w:rsidR="00B743AD" w:rsidRPr="00B743AD" w:rsidRDefault="00B743AD">
      <w:pPr>
        <w:widowControl/>
        <w:numPr>
          <w:ilvl w:val="0"/>
          <w:numId w:val="20"/>
        </w:numPr>
        <w:autoSpaceDE/>
        <w:autoSpaceDN/>
        <w:adjustRightInd/>
        <w:rPr>
          <w:rFonts w:ascii="Calibri" w:hAnsi="Calibri"/>
          <w:bCs/>
          <w:szCs w:val="20"/>
        </w:rPr>
      </w:pPr>
      <w:r w:rsidRPr="00B743AD">
        <w:rPr>
          <w:rFonts w:ascii="Calibri" w:hAnsi="Calibri"/>
          <w:bCs/>
          <w:szCs w:val="20"/>
        </w:rPr>
        <w:t>Ability to coordinate work with University personnel and project teams</w:t>
      </w:r>
    </w:p>
    <w:p w14:paraId="1981DEE8"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Technicians will coordinate cabling activities for the installation and maintenance of </w:t>
      </w:r>
      <w:r w:rsidRPr="00B743AD">
        <w:rPr>
          <w:rFonts w:ascii="Calibri" w:hAnsi="Calibri"/>
          <w:b/>
          <w:bCs/>
          <w:szCs w:val="20"/>
        </w:rPr>
        <w:t>telephony and data systems across the University’s network infrastructure</w:t>
      </w:r>
      <w:r w:rsidRPr="00B743AD">
        <w:rPr>
          <w:rFonts w:ascii="Calibri" w:hAnsi="Calibri"/>
          <w:bCs/>
          <w:szCs w:val="20"/>
        </w:rPr>
        <w:t>.</w:t>
      </w:r>
    </w:p>
    <w:p w14:paraId="265128D9"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Work schedules may include </w:t>
      </w:r>
      <w:r w:rsidRPr="00B743AD">
        <w:rPr>
          <w:rFonts w:ascii="Calibri" w:hAnsi="Calibri"/>
          <w:b/>
          <w:bCs/>
          <w:szCs w:val="20"/>
        </w:rPr>
        <w:t>evening or weekend work</w:t>
      </w:r>
      <w:r w:rsidRPr="00B743AD">
        <w:rPr>
          <w:rFonts w:ascii="Calibri" w:hAnsi="Calibri"/>
          <w:bCs/>
          <w:szCs w:val="20"/>
        </w:rPr>
        <w:t xml:space="preserve">, in addition to standard hours of </w:t>
      </w:r>
      <w:r w:rsidRPr="00B743AD">
        <w:rPr>
          <w:rFonts w:ascii="Calibri" w:hAnsi="Calibri"/>
          <w:b/>
          <w:bCs/>
          <w:szCs w:val="20"/>
        </w:rPr>
        <w:t>Monday through Friday, 8:30 AM to 5:00 PM</w:t>
      </w:r>
      <w:r w:rsidRPr="00B743AD">
        <w:rPr>
          <w:rFonts w:ascii="Calibri" w:hAnsi="Calibri"/>
          <w:bCs/>
          <w:szCs w:val="20"/>
        </w:rPr>
        <w:t>, as required to support operational needs.</w:t>
      </w:r>
    </w:p>
    <w:p w14:paraId="1298DA03" w14:textId="77777777" w:rsidR="00B743AD" w:rsidRPr="00B743AD" w:rsidRDefault="00B743AD" w:rsidP="00B743AD">
      <w:pPr>
        <w:widowControl/>
        <w:autoSpaceDE/>
        <w:autoSpaceDN/>
        <w:adjustRightInd/>
        <w:rPr>
          <w:rFonts w:ascii="Calibri" w:hAnsi="Calibri"/>
          <w:bCs/>
          <w:szCs w:val="20"/>
        </w:rPr>
      </w:pPr>
    </w:p>
    <w:p w14:paraId="0CF05C04" w14:textId="77777777" w:rsidR="00B743AD" w:rsidRPr="00B743AD" w:rsidRDefault="00B743AD" w:rsidP="00B743AD">
      <w:pPr>
        <w:widowControl/>
        <w:autoSpaceDE/>
        <w:autoSpaceDN/>
        <w:adjustRightInd/>
        <w:rPr>
          <w:rFonts w:ascii="Calibri" w:hAnsi="Calibri"/>
          <w:b/>
          <w:bCs/>
          <w:szCs w:val="20"/>
          <w:u w:val="single"/>
        </w:rPr>
      </w:pPr>
      <w:r w:rsidRPr="00B743AD">
        <w:rPr>
          <w:rFonts w:ascii="Calibri" w:hAnsi="Calibri"/>
          <w:b/>
          <w:bCs/>
          <w:szCs w:val="20"/>
          <w:u w:val="single"/>
        </w:rPr>
        <w:t>Contract Term</w:t>
      </w:r>
    </w:p>
    <w:p w14:paraId="7C06BE65" w14:textId="77777777" w:rsidR="00B743AD" w:rsidRPr="00B743AD" w:rsidRDefault="00B743AD">
      <w:pPr>
        <w:widowControl/>
        <w:numPr>
          <w:ilvl w:val="0"/>
          <w:numId w:val="22"/>
        </w:numPr>
        <w:autoSpaceDE/>
        <w:autoSpaceDN/>
        <w:adjustRightInd/>
        <w:rPr>
          <w:rFonts w:ascii="Calibri" w:hAnsi="Calibri"/>
          <w:bCs/>
          <w:szCs w:val="20"/>
        </w:rPr>
      </w:pPr>
      <w:r w:rsidRPr="00B743AD">
        <w:rPr>
          <w:rFonts w:ascii="Calibri" w:hAnsi="Calibri"/>
          <w:bCs/>
          <w:szCs w:val="20"/>
        </w:rPr>
        <w:t>The contract is expected to begin on January 1, 2027 and continue for an initial term of three (3) years, with the option to renew for additional one-year periods, subject to the University's approval and the terms of the resulting agreement.</w:t>
      </w:r>
    </w:p>
    <w:p w14:paraId="29C32AB2" w14:textId="77777777" w:rsidR="00B743AD" w:rsidRPr="00B743AD" w:rsidRDefault="00B743AD" w:rsidP="00B743AD">
      <w:pPr>
        <w:widowControl/>
        <w:autoSpaceDE/>
        <w:autoSpaceDN/>
        <w:adjustRightInd/>
        <w:rPr>
          <w:rFonts w:ascii="Calibri" w:hAnsi="Calibri"/>
          <w:bCs/>
          <w:szCs w:val="20"/>
        </w:rPr>
      </w:pPr>
    </w:p>
    <w:p w14:paraId="3F49A7D6" w14:textId="77777777" w:rsidR="00B743AD" w:rsidRPr="00B743AD" w:rsidRDefault="00B743AD" w:rsidP="00B743AD">
      <w:pPr>
        <w:widowControl/>
        <w:autoSpaceDE/>
        <w:autoSpaceDN/>
        <w:adjustRightInd/>
        <w:rPr>
          <w:rFonts w:ascii="Calibri" w:hAnsi="Calibri"/>
          <w:b/>
          <w:bCs/>
          <w:szCs w:val="20"/>
          <w:u w:val="single"/>
        </w:rPr>
      </w:pPr>
      <w:r w:rsidRPr="00B743AD">
        <w:rPr>
          <w:rFonts w:ascii="Calibri" w:hAnsi="Calibri"/>
          <w:b/>
          <w:bCs/>
          <w:szCs w:val="20"/>
          <w:u w:val="single"/>
        </w:rPr>
        <w:t>Staffing Requirements and Estimated Labor Hours</w:t>
      </w:r>
    </w:p>
    <w:p w14:paraId="07B886ED" w14:textId="77777777" w:rsidR="00B743AD" w:rsidRPr="00B743AD" w:rsidRDefault="00B743AD">
      <w:pPr>
        <w:widowControl/>
        <w:numPr>
          <w:ilvl w:val="0"/>
          <w:numId w:val="22"/>
        </w:numPr>
        <w:autoSpaceDE/>
        <w:autoSpaceDN/>
        <w:adjustRightInd/>
        <w:rPr>
          <w:rFonts w:ascii="Calibri" w:hAnsi="Calibri"/>
          <w:bCs/>
          <w:szCs w:val="20"/>
        </w:rPr>
      </w:pPr>
      <w:r w:rsidRPr="00B743AD">
        <w:rPr>
          <w:rFonts w:ascii="Calibri" w:hAnsi="Calibri"/>
          <w:bCs/>
          <w:szCs w:val="20"/>
        </w:rPr>
        <w:t>The University will request technicians based on operational needs. The estimated labor hours below are provided for proposal pricing purposes and do not guarantee a minimum number of hours or a specific level of work.</w:t>
      </w:r>
    </w:p>
    <w:p w14:paraId="4D1CDED4" w14:textId="77777777" w:rsidR="00B743AD" w:rsidRPr="00B743AD" w:rsidRDefault="00B743AD">
      <w:pPr>
        <w:widowControl/>
        <w:numPr>
          <w:ilvl w:val="0"/>
          <w:numId w:val="22"/>
        </w:numPr>
        <w:autoSpaceDE/>
        <w:autoSpaceDN/>
        <w:adjustRightInd/>
        <w:rPr>
          <w:rFonts w:ascii="Calibri" w:hAnsi="Calibri"/>
          <w:bCs/>
          <w:szCs w:val="20"/>
        </w:rPr>
      </w:pPr>
      <w:r w:rsidRPr="00B743AD">
        <w:rPr>
          <w:rFonts w:ascii="Calibri" w:hAnsi="Calibri"/>
          <w:bCs/>
          <w:szCs w:val="20"/>
        </w:rPr>
        <w:t xml:space="preserve"> Technicians shall be provided on an as-needed basis, with twenty-four (24) hours' notice from the University.</w:t>
      </w:r>
    </w:p>
    <w:p w14:paraId="679D55B6" w14:textId="77777777" w:rsidR="00B743AD" w:rsidRPr="00B743AD" w:rsidRDefault="00B743AD">
      <w:pPr>
        <w:widowControl/>
        <w:numPr>
          <w:ilvl w:val="0"/>
          <w:numId w:val="22"/>
        </w:numPr>
        <w:autoSpaceDE/>
        <w:autoSpaceDN/>
        <w:adjustRightInd/>
        <w:rPr>
          <w:rFonts w:ascii="Calibri" w:hAnsi="Calibri"/>
          <w:bCs/>
          <w:szCs w:val="20"/>
        </w:rPr>
      </w:pPr>
      <w:r w:rsidRPr="00B743AD">
        <w:rPr>
          <w:rFonts w:ascii="Calibri" w:hAnsi="Calibri"/>
          <w:bCs/>
          <w:szCs w:val="20"/>
        </w:rPr>
        <w:t>Estimated labor hours: Forty (40) hours per week per technician when assigned.</w:t>
      </w:r>
    </w:p>
    <w:p w14:paraId="19EE1A22" w14:textId="77777777" w:rsidR="00B743AD" w:rsidRPr="00B743AD" w:rsidRDefault="00B743AD">
      <w:pPr>
        <w:widowControl/>
        <w:numPr>
          <w:ilvl w:val="0"/>
          <w:numId w:val="22"/>
        </w:numPr>
        <w:autoSpaceDE/>
        <w:autoSpaceDN/>
        <w:adjustRightInd/>
        <w:rPr>
          <w:rFonts w:ascii="Calibri" w:hAnsi="Calibri"/>
          <w:bCs/>
          <w:szCs w:val="20"/>
        </w:rPr>
      </w:pPr>
      <w:r w:rsidRPr="00B743AD">
        <w:rPr>
          <w:rFonts w:ascii="Calibri" w:hAnsi="Calibri"/>
          <w:bCs/>
          <w:szCs w:val="20"/>
        </w:rPr>
        <w:t>Availability: The contractor shall identify its ability to provide qualified personnel within the required notice period.</w:t>
      </w:r>
    </w:p>
    <w:p w14:paraId="5E6D5D39" w14:textId="77777777" w:rsidR="00B743AD" w:rsidRPr="00B743AD" w:rsidRDefault="00B743AD" w:rsidP="00B743AD">
      <w:pPr>
        <w:widowControl/>
        <w:autoSpaceDE/>
        <w:autoSpaceDN/>
        <w:adjustRightInd/>
        <w:rPr>
          <w:rFonts w:ascii="Calibri" w:hAnsi="Calibri"/>
          <w:bCs/>
          <w:szCs w:val="20"/>
        </w:rPr>
      </w:pPr>
    </w:p>
    <w:p w14:paraId="249E2980" w14:textId="77777777" w:rsidR="00B743AD" w:rsidRPr="00B743AD" w:rsidRDefault="00B743AD" w:rsidP="00B743AD">
      <w:pPr>
        <w:widowControl/>
        <w:autoSpaceDE/>
        <w:autoSpaceDN/>
        <w:adjustRightInd/>
        <w:rPr>
          <w:rFonts w:ascii="Calibri" w:hAnsi="Calibri"/>
          <w:bCs/>
          <w:szCs w:val="20"/>
          <w:u w:val="single"/>
        </w:rPr>
      </w:pPr>
      <w:r w:rsidRPr="00B743AD">
        <w:rPr>
          <w:rFonts w:ascii="Calibri" w:hAnsi="Calibri"/>
          <w:b/>
          <w:bCs/>
          <w:szCs w:val="20"/>
          <w:u w:val="single"/>
        </w:rPr>
        <w:t>Background Clearance Requirements</w:t>
      </w:r>
    </w:p>
    <w:p w14:paraId="62AAEC83" w14:textId="77777777" w:rsidR="00B743AD" w:rsidRPr="00B743AD" w:rsidRDefault="00B743AD">
      <w:pPr>
        <w:widowControl/>
        <w:numPr>
          <w:ilvl w:val="0"/>
          <w:numId w:val="21"/>
        </w:numPr>
        <w:autoSpaceDE/>
        <w:autoSpaceDN/>
        <w:adjustRightInd/>
        <w:rPr>
          <w:rFonts w:ascii="Calibri" w:hAnsi="Calibri"/>
          <w:bCs/>
          <w:szCs w:val="20"/>
        </w:rPr>
      </w:pPr>
      <w:r w:rsidRPr="00B743AD">
        <w:rPr>
          <w:rFonts w:ascii="Calibri" w:hAnsi="Calibri"/>
          <w:bCs/>
          <w:szCs w:val="20"/>
        </w:rPr>
        <w:t xml:space="preserve">All Contractor personnel assigned to University facilities shall obtain and maintain the following clearances as required by </w:t>
      </w:r>
      <w:r w:rsidRPr="00B743AD">
        <w:rPr>
          <w:rFonts w:ascii="Calibri" w:hAnsi="Calibri"/>
          <w:b/>
          <w:bCs/>
          <w:szCs w:val="20"/>
        </w:rPr>
        <w:t>University policy and Pennsylvania law</w:t>
      </w:r>
      <w:r w:rsidRPr="00B743AD">
        <w:rPr>
          <w:rFonts w:ascii="Calibri" w:hAnsi="Calibri"/>
          <w:bCs/>
          <w:szCs w:val="20"/>
        </w:rPr>
        <w:t>:</w:t>
      </w:r>
    </w:p>
    <w:p w14:paraId="524055B3" w14:textId="77777777" w:rsidR="00B743AD" w:rsidRPr="00B743AD" w:rsidRDefault="00B743AD">
      <w:pPr>
        <w:widowControl/>
        <w:numPr>
          <w:ilvl w:val="0"/>
          <w:numId w:val="21"/>
        </w:numPr>
        <w:autoSpaceDE/>
        <w:autoSpaceDN/>
        <w:adjustRightInd/>
        <w:rPr>
          <w:rFonts w:ascii="Calibri" w:hAnsi="Calibri"/>
          <w:bCs/>
          <w:szCs w:val="20"/>
        </w:rPr>
      </w:pPr>
      <w:r w:rsidRPr="00B743AD">
        <w:rPr>
          <w:rFonts w:ascii="Calibri" w:hAnsi="Calibri"/>
          <w:bCs/>
          <w:szCs w:val="20"/>
        </w:rPr>
        <w:t>Pennsylvania Child Abuse History Clearance</w:t>
      </w:r>
    </w:p>
    <w:p w14:paraId="09249464" w14:textId="77777777" w:rsidR="00B743AD" w:rsidRPr="00B743AD" w:rsidRDefault="00B743AD">
      <w:pPr>
        <w:widowControl/>
        <w:numPr>
          <w:ilvl w:val="0"/>
          <w:numId w:val="21"/>
        </w:numPr>
        <w:autoSpaceDE/>
        <w:autoSpaceDN/>
        <w:adjustRightInd/>
        <w:rPr>
          <w:rFonts w:ascii="Calibri" w:hAnsi="Calibri"/>
          <w:bCs/>
          <w:szCs w:val="20"/>
        </w:rPr>
      </w:pPr>
      <w:r w:rsidRPr="00B743AD">
        <w:rPr>
          <w:rFonts w:ascii="Calibri" w:hAnsi="Calibri"/>
          <w:bCs/>
          <w:szCs w:val="20"/>
        </w:rPr>
        <w:t>Pennsylvania State Police Criminal Record Check</w:t>
      </w:r>
    </w:p>
    <w:p w14:paraId="5B5D6411" w14:textId="77777777" w:rsidR="00B743AD" w:rsidRPr="00B743AD" w:rsidRDefault="00B743AD">
      <w:pPr>
        <w:widowControl/>
        <w:numPr>
          <w:ilvl w:val="0"/>
          <w:numId w:val="21"/>
        </w:numPr>
        <w:autoSpaceDE/>
        <w:autoSpaceDN/>
        <w:adjustRightInd/>
        <w:rPr>
          <w:rFonts w:ascii="Calibri" w:hAnsi="Calibri"/>
          <w:bCs/>
          <w:szCs w:val="20"/>
        </w:rPr>
      </w:pPr>
      <w:r w:rsidRPr="00B743AD">
        <w:rPr>
          <w:rFonts w:ascii="Calibri" w:hAnsi="Calibri"/>
          <w:bCs/>
          <w:szCs w:val="20"/>
        </w:rPr>
        <w:t>FBI Criminal History Background Check</w:t>
      </w:r>
    </w:p>
    <w:p w14:paraId="28D4D2AB" w14:textId="77777777" w:rsidR="00B743AD" w:rsidRPr="00B743AD" w:rsidRDefault="00B743AD" w:rsidP="00B743AD">
      <w:pPr>
        <w:widowControl/>
        <w:autoSpaceDE/>
        <w:autoSpaceDN/>
        <w:adjustRightInd/>
        <w:rPr>
          <w:rFonts w:ascii="Calibri" w:hAnsi="Calibri"/>
          <w:bCs/>
          <w:szCs w:val="20"/>
        </w:rPr>
      </w:pPr>
    </w:p>
    <w:p w14:paraId="07A2B295"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These clearances shall be obtained and maintained as a condition of assignment to University work sites.</w:t>
      </w:r>
    </w:p>
    <w:p w14:paraId="07A9A40C" w14:textId="77777777" w:rsidR="00B743AD" w:rsidRPr="00B743AD" w:rsidRDefault="00B743AD" w:rsidP="00B743AD">
      <w:pPr>
        <w:widowControl/>
        <w:autoSpaceDE/>
        <w:autoSpaceDN/>
        <w:adjustRightInd/>
        <w:rPr>
          <w:rFonts w:ascii="Calibri" w:hAnsi="Calibri"/>
          <w:bCs/>
          <w:szCs w:val="20"/>
        </w:rPr>
      </w:pPr>
    </w:p>
    <w:p w14:paraId="12071064" w14:textId="77777777" w:rsidR="00B743AD" w:rsidRPr="00B743AD" w:rsidRDefault="00B743AD" w:rsidP="00B743AD">
      <w:pPr>
        <w:widowControl/>
        <w:autoSpaceDE/>
        <w:autoSpaceDN/>
        <w:adjustRightInd/>
        <w:rPr>
          <w:rFonts w:ascii="Calibri" w:hAnsi="Calibri"/>
          <w:b/>
          <w:bCs/>
          <w:szCs w:val="20"/>
          <w:u w:val="single"/>
        </w:rPr>
      </w:pPr>
      <w:r w:rsidRPr="00B743AD">
        <w:rPr>
          <w:rFonts w:ascii="Calibri" w:hAnsi="Calibri"/>
          <w:b/>
          <w:bCs/>
          <w:szCs w:val="20"/>
          <w:u w:val="single"/>
        </w:rPr>
        <w:t>JOB DUTIES</w:t>
      </w:r>
    </w:p>
    <w:p w14:paraId="340C905D" w14:textId="77777777" w:rsidR="00B743AD" w:rsidRPr="00B743AD" w:rsidRDefault="00B743AD" w:rsidP="00B743AD">
      <w:pPr>
        <w:widowControl/>
        <w:autoSpaceDE/>
        <w:autoSpaceDN/>
        <w:adjustRightInd/>
        <w:rPr>
          <w:rFonts w:ascii="Calibri" w:hAnsi="Calibri"/>
          <w:bCs/>
          <w:szCs w:val="20"/>
        </w:rPr>
      </w:pPr>
    </w:p>
    <w:tbl>
      <w:tblPr>
        <w:tblStyle w:val="TableGrid"/>
        <w:tblW w:w="0" w:type="auto"/>
        <w:tblLook w:val="04A0" w:firstRow="1" w:lastRow="0" w:firstColumn="1" w:lastColumn="0" w:noHBand="0" w:noVBand="1"/>
      </w:tblPr>
      <w:tblGrid>
        <w:gridCol w:w="2965"/>
        <w:gridCol w:w="6385"/>
      </w:tblGrid>
      <w:tr w:rsidR="00B743AD" w:rsidRPr="00B743AD" w14:paraId="67155C93" w14:textId="77777777" w:rsidTr="00044D2A">
        <w:tc>
          <w:tcPr>
            <w:tcW w:w="2965" w:type="dxa"/>
            <w:shd w:val="clear" w:color="auto" w:fill="D9D9D9" w:themeFill="background1" w:themeFillShade="D9"/>
            <w:vAlign w:val="center"/>
          </w:tcPr>
          <w:p w14:paraId="610B16ED"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Percentage Of Time</w:t>
            </w:r>
          </w:p>
        </w:tc>
        <w:tc>
          <w:tcPr>
            <w:tcW w:w="6385" w:type="dxa"/>
            <w:vAlign w:val="center"/>
          </w:tcPr>
          <w:p w14:paraId="017B6575" w14:textId="77777777" w:rsidR="00B743AD" w:rsidRPr="00B743AD" w:rsidRDefault="00B743AD" w:rsidP="00B743AD">
            <w:pPr>
              <w:widowControl/>
              <w:autoSpaceDE/>
              <w:autoSpaceDN/>
              <w:adjustRightInd/>
              <w:rPr>
                <w:rFonts w:ascii="Calibri" w:hAnsi="Calibri"/>
                <w:bCs/>
                <w:szCs w:val="20"/>
              </w:rPr>
            </w:pPr>
          </w:p>
          <w:p w14:paraId="75EFE76F"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60</w:t>
            </w:r>
          </w:p>
          <w:p w14:paraId="0F8E746E" w14:textId="77777777" w:rsidR="00B743AD" w:rsidRPr="00B743AD" w:rsidRDefault="00B743AD" w:rsidP="00B743AD">
            <w:pPr>
              <w:widowControl/>
              <w:autoSpaceDE/>
              <w:autoSpaceDN/>
              <w:adjustRightInd/>
              <w:rPr>
                <w:rFonts w:ascii="Calibri" w:hAnsi="Calibri"/>
                <w:bCs/>
                <w:szCs w:val="20"/>
              </w:rPr>
            </w:pPr>
          </w:p>
        </w:tc>
      </w:tr>
      <w:tr w:rsidR="00B743AD" w:rsidRPr="00B743AD" w14:paraId="0F58FAA6" w14:textId="77777777" w:rsidTr="00044D2A">
        <w:tc>
          <w:tcPr>
            <w:tcW w:w="2965" w:type="dxa"/>
            <w:shd w:val="clear" w:color="auto" w:fill="D9D9D9" w:themeFill="background1" w:themeFillShade="D9"/>
            <w:vAlign w:val="center"/>
          </w:tcPr>
          <w:p w14:paraId="398D7195"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Responsibility/Duty</w:t>
            </w:r>
          </w:p>
        </w:tc>
        <w:tc>
          <w:tcPr>
            <w:tcW w:w="6385" w:type="dxa"/>
            <w:vAlign w:val="center"/>
          </w:tcPr>
          <w:p w14:paraId="024B367A" w14:textId="77777777" w:rsidR="00B743AD" w:rsidRPr="00B743AD" w:rsidRDefault="00B743AD" w:rsidP="00B743AD">
            <w:pPr>
              <w:widowControl/>
              <w:autoSpaceDE/>
              <w:autoSpaceDN/>
              <w:adjustRightInd/>
              <w:rPr>
                <w:rFonts w:ascii="Calibri" w:hAnsi="Calibri"/>
                <w:bCs/>
                <w:szCs w:val="20"/>
              </w:rPr>
            </w:pPr>
          </w:p>
          <w:p w14:paraId="1A75958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As a Technician Level 1, the position involves performing various telecommunications tasks such as system installations, installing end-user equipment, maintaining networks and closets, and repairing equipment.</w:t>
            </w:r>
          </w:p>
          <w:p w14:paraId="2BF62028" w14:textId="77777777" w:rsidR="00B743AD" w:rsidRPr="00B743AD" w:rsidRDefault="00B743AD" w:rsidP="00B743AD">
            <w:pPr>
              <w:widowControl/>
              <w:autoSpaceDE/>
              <w:autoSpaceDN/>
              <w:adjustRightInd/>
              <w:rPr>
                <w:rFonts w:ascii="Calibri" w:hAnsi="Calibri"/>
                <w:bCs/>
                <w:szCs w:val="20"/>
              </w:rPr>
            </w:pPr>
          </w:p>
          <w:p w14:paraId="1C3C6D49"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The Pitt Digital Network cabling services responsibilities at the University of Pittsburgh encompass a wide range of tasks. Applicants are responsible for coordinating cabling activities to install and maintain telephony and data </w:t>
            </w:r>
            <w:r w:rsidRPr="00B743AD">
              <w:rPr>
                <w:rFonts w:ascii="Calibri" w:hAnsi="Calibri"/>
                <w:bCs/>
                <w:szCs w:val="20"/>
              </w:rPr>
              <w:lastRenderedPageBreak/>
              <w:t>systems in the University's voice and data environments. This includes managing all work orders and projects related to these systems. Applicants oversee and coordinate various activities, including scheduling cabling work.</w:t>
            </w:r>
          </w:p>
          <w:p w14:paraId="55393953" w14:textId="77777777" w:rsidR="00B743AD" w:rsidRPr="00B743AD" w:rsidRDefault="00B743AD" w:rsidP="00B743AD">
            <w:pPr>
              <w:widowControl/>
              <w:autoSpaceDE/>
              <w:autoSpaceDN/>
              <w:adjustRightInd/>
              <w:rPr>
                <w:rFonts w:ascii="Calibri" w:hAnsi="Calibri"/>
                <w:bCs/>
                <w:szCs w:val="20"/>
              </w:rPr>
            </w:pPr>
          </w:p>
        </w:tc>
      </w:tr>
      <w:tr w:rsidR="00B743AD" w:rsidRPr="00B743AD" w14:paraId="2CA6B698" w14:textId="77777777" w:rsidTr="00044D2A">
        <w:tc>
          <w:tcPr>
            <w:tcW w:w="2965" w:type="dxa"/>
            <w:shd w:val="clear" w:color="auto" w:fill="D9D9D9" w:themeFill="background1" w:themeFillShade="D9"/>
            <w:vAlign w:val="center"/>
          </w:tcPr>
          <w:p w14:paraId="63946F72"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lastRenderedPageBreak/>
              <w:t>Performance Standard</w:t>
            </w:r>
          </w:p>
        </w:tc>
        <w:tc>
          <w:tcPr>
            <w:tcW w:w="6385" w:type="dxa"/>
            <w:vAlign w:val="center"/>
          </w:tcPr>
          <w:p w14:paraId="50844AA5" w14:textId="77777777" w:rsidR="00B743AD" w:rsidRPr="00B743AD" w:rsidRDefault="00B743AD" w:rsidP="00B743AD">
            <w:pPr>
              <w:widowControl/>
              <w:autoSpaceDE/>
              <w:autoSpaceDN/>
              <w:adjustRightInd/>
              <w:rPr>
                <w:rFonts w:ascii="Calibri" w:hAnsi="Calibri"/>
                <w:bCs/>
                <w:szCs w:val="20"/>
              </w:rPr>
            </w:pPr>
          </w:p>
          <w:p w14:paraId="7E307ACC"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It is essential to be familiar with operating a computerized telecommunications system.</w:t>
            </w:r>
          </w:p>
          <w:p w14:paraId="24E3E2AA" w14:textId="77777777" w:rsidR="00B743AD" w:rsidRPr="00B743AD" w:rsidRDefault="00B743AD" w:rsidP="00B743AD">
            <w:pPr>
              <w:widowControl/>
              <w:autoSpaceDE/>
              <w:autoSpaceDN/>
              <w:adjustRightInd/>
              <w:rPr>
                <w:rFonts w:ascii="Calibri" w:hAnsi="Calibri"/>
                <w:bCs/>
                <w:szCs w:val="20"/>
              </w:rPr>
            </w:pPr>
          </w:p>
          <w:p w14:paraId="557B65A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It is essential to adhere to Pitt Digital Engineering standards when installing network cabling. This includes following the prescribed methods and procedures.</w:t>
            </w:r>
          </w:p>
          <w:p w14:paraId="79F7A5F6" w14:textId="77777777" w:rsidR="00B743AD" w:rsidRPr="00B743AD" w:rsidRDefault="00B743AD" w:rsidP="00B743AD">
            <w:pPr>
              <w:widowControl/>
              <w:autoSpaceDE/>
              <w:autoSpaceDN/>
              <w:adjustRightInd/>
              <w:rPr>
                <w:rFonts w:ascii="Calibri" w:hAnsi="Calibri"/>
                <w:bCs/>
                <w:szCs w:val="20"/>
              </w:rPr>
            </w:pPr>
          </w:p>
        </w:tc>
      </w:tr>
      <w:tr w:rsidR="00B743AD" w:rsidRPr="00B743AD" w14:paraId="33859F7A" w14:textId="77777777" w:rsidTr="00044D2A">
        <w:tc>
          <w:tcPr>
            <w:tcW w:w="2965" w:type="dxa"/>
            <w:shd w:val="clear" w:color="auto" w:fill="D9D9D9" w:themeFill="background1" w:themeFillShade="D9"/>
            <w:vAlign w:val="center"/>
          </w:tcPr>
          <w:p w14:paraId="12B7B22C" w14:textId="77777777" w:rsidR="00B743AD" w:rsidRPr="00B743AD" w:rsidRDefault="00B743AD" w:rsidP="00B743AD">
            <w:pPr>
              <w:widowControl/>
              <w:autoSpaceDE/>
              <w:autoSpaceDN/>
              <w:adjustRightInd/>
              <w:rPr>
                <w:rFonts w:ascii="Calibri" w:hAnsi="Calibri"/>
                <w:b/>
                <w:bCs/>
                <w:szCs w:val="20"/>
              </w:rPr>
            </w:pPr>
            <w:bookmarkStart w:id="3" w:name="_Hlk142381586"/>
            <w:r w:rsidRPr="00B743AD">
              <w:rPr>
                <w:rFonts w:ascii="Calibri" w:hAnsi="Calibri"/>
                <w:b/>
                <w:bCs/>
                <w:szCs w:val="20"/>
              </w:rPr>
              <w:t>Percentage Of Time</w:t>
            </w:r>
          </w:p>
        </w:tc>
        <w:tc>
          <w:tcPr>
            <w:tcW w:w="6385" w:type="dxa"/>
            <w:vAlign w:val="center"/>
          </w:tcPr>
          <w:p w14:paraId="2C3B0A5E" w14:textId="77777777" w:rsidR="00B743AD" w:rsidRPr="00B743AD" w:rsidRDefault="00B743AD" w:rsidP="00B743AD">
            <w:pPr>
              <w:widowControl/>
              <w:autoSpaceDE/>
              <w:autoSpaceDN/>
              <w:adjustRightInd/>
              <w:rPr>
                <w:rFonts w:ascii="Calibri" w:hAnsi="Calibri"/>
                <w:bCs/>
                <w:szCs w:val="20"/>
              </w:rPr>
            </w:pPr>
          </w:p>
          <w:p w14:paraId="70097D7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20</w:t>
            </w:r>
          </w:p>
          <w:p w14:paraId="371ECC05" w14:textId="77777777" w:rsidR="00B743AD" w:rsidRPr="00B743AD" w:rsidRDefault="00B743AD" w:rsidP="00B743AD">
            <w:pPr>
              <w:widowControl/>
              <w:autoSpaceDE/>
              <w:autoSpaceDN/>
              <w:adjustRightInd/>
              <w:rPr>
                <w:rFonts w:ascii="Calibri" w:hAnsi="Calibri"/>
                <w:bCs/>
                <w:szCs w:val="20"/>
              </w:rPr>
            </w:pPr>
          </w:p>
        </w:tc>
      </w:tr>
      <w:bookmarkEnd w:id="3"/>
      <w:tr w:rsidR="00B743AD" w:rsidRPr="00B743AD" w14:paraId="2B7F253B" w14:textId="77777777" w:rsidTr="00044D2A">
        <w:tc>
          <w:tcPr>
            <w:tcW w:w="2965" w:type="dxa"/>
            <w:shd w:val="clear" w:color="auto" w:fill="D9D9D9" w:themeFill="background1" w:themeFillShade="D9"/>
            <w:vAlign w:val="center"/>
          </w:tcPr>
          <w:p w14:paraId="2843E5FC"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Responsibility/Duty</w:t>
            </w:r>
          </w:p>
        </w:tc>
        <w:tc>
          <w:tcPr>
            <w:tcW w:w="6385" w:type="dxa"/>
            <w:vAlign w:val="center"/>
          </w:tcPr>
          <w:p w14:paraId="4FDAC625" w14:textId="77777777" w:rsidR="00B743AD" w:rsidRPr="00B743AD" w:rsidRDefault="00B743AD" w:rsidP="00B743AD">
            <w:pPr>
              <w:widowControl/>
              <w:autoSpaceDE/>
              <w:autoSpaceDN/>
              <w:adjustRightInd/>
              <w:rPr>
                <w:rFonts w:ascii="Calibri" w:hAnsi="Calibri"/>
                <w:bCs/>
                <w:szCs w:val="20"/>
              </w:rPr>
            </w:pPr>
          </w:p>
          <w:p w14:paraId="16F04BDE"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The Technician Level 1 maintains and repairs telecommunications cabling and equipment per manufacturer recommendations, industry standards, and specifications. The task involves establishing estimates for both time and cost. The user maintains accurate records of staff hours and materials used. The task involves generating reports and monitoring services. Make moves, additions, and changes to the order. Conduct on-site inventories and validate inventory records.</w:t>
            </w:r>
          </w:p>
          <w:p w14:paraId="1B9B2FA2" w14:textId="77777777" w:rsidR="00B743AD" w:rsidRPr="00B743AD" w:rsidRDefault="00B743AD" w:rsidP="00B743AD">
            <w:pPr>
              <w:widowControl/>
              <w:autoSpaceDE/>
              <w:autoSpaceDN/>
              <w:adjustRightInd/>
              <w:rPr>
                <w:rFonts w:ascii="Calibri" w:hAnsi="Calibri"/>
                <w:bCs/>
                <w:szCs w:val="20"/>
              </w:rPr>
            </w:pPr>
          </w:p>
        </w:tc>
      </w:tr>
      <w:tr w:rsidR="00B743AD" w:rsidRPr="00B743AD" w14:paraId="238E7F8D" w14:textId="77777777" w:rsidTr="00044D2A">
        <w:tc>
          <w:tcPr>
            <w:tcW w:w="2965" w:type="dxa"/>
            <w:shd w:val="clear" w:color="auto" w:fill="D9D9D9" w:themeFill="background1" w:themeFillShade="D9"/>
            <w:vAlign w:val="center"/>
          </w:tcPr>
          <w:p w14:paraId="47C417EF"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Performance Standard</w:t>
            </w:r>
          </w:p>
        </w:tc>
        <w:tc>
          <w:tcPr>
            <w:tcW w:w="6385" w:type="dxa"/>
            <w:vAlign w:val="center"/>
          </w:tcPr>
          <w:p w14:paraId="48D6FAF3" w14:textId="77777777" w:rsidR="00B743AD" w:rsidRPr="00B743AD" w:rsidRDefault="00B743AD" w:rsidP="00B743AD">
            <w:pPr>
              <w:widowControl/>
              <w:autoSpaceDE/>
              <w:autoSpaceDN/>
              <w:adjustRightInd/>
              <w:rPr>
                <w:rFonts w:ascii="Calibri" w:hAnsi="Calibri"/>
                <w:bCs/>
                <w:szCs w:val="20"/>
              </w:rPr>
            </w:pPr>
          </w:p>
          <w:p w14:paraId="7A660EEC"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It is necessary to adhere to industry standards, specifications, and manufacturer recommendations to ensure compliance.</w:t>
            </w:r>
          </w:p>
          <w:p w14:paraId="38575AFD" w14:textId="77777777" w:rsidR="00B743AD" w:rsidRPr="00B743AD" w:rsidRDefault="00B743AD" w:rsidP="00B743AD">
            <w:pPr>
              <w:widowControl/>
              <w:autoSpaceDE/>
              <w:autoSpaceDN/>
              <w:adjustRightInd/>
              <w:rPr>
                <w:rFonts w:ascii="Calibri" w:hAnsi="Calibri"/>
                <w:bCs/>
                <w:szCs w:val="20"/>
              </w:rPr>
            </w:pPr>
          </w:p>
          <w:p w14:paraId="0A4A5B1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Both written records and electronic data must maintain accuracy.</w:t>
            </w:r>
          </w:p>
          <w:p w14:paraId="6194C676" w14:textId="77777777" w:rsidR="00B743AD" w:rsidRPr="00B743AD" w:rsidRDefault="00B743AD" w:rsidP="00B743AD">
            <w:pPr>
              <w:widowControl/>
              <w:autoSpaceDE/>
              <w:autoSpaceDN/>
              <w:adjustRightInd/>
              <w:rPr>
                <w:rFonts w:ascii="Calibri" w:hAnsi="Calibri"/>
                <w:bCs/>
                <w:szCs w:val="20"/>
              </w:rPr>
            </w:pPr>
          </w:p>
        </w:tc>
      </w:tr>
    </w:tbl>
    <w:p w14:paraId="2CC0002B" w14:textId="77777777" w:rsidR="00B743AD" w:rsidRPr="00B743AD" w:rsidRDefault="00B743AD" w:rsidP="00B743AD">
      <w:pPr>
        <w:widowControl/>
        <w:autoSpaceDE/>
        <w:autoSpaceDN/>
        <w:adjustRightInd/>
        <w:rPr>
          <w:rFonts w:ascii="Calibri" w:hAnsi="Calibri"/>
          <w:bCs/>
          <w:szCs w:val="20"/>
        </w:rPr>
      </w:pPr>
    </w:p>
    <w:tbl>
      <w:tblPr>
        <w:tblStyle w:val="TableGrid"/>
        <w:tblW w:w="0" w:type="auto"/>
        <w:tblLook w:val="04A0" w:firstRow="1" w:lastRow="0" w:firstColumn="1" w:lastColumn="0" w:noHBand="0" w:noVBand="1"/>
      </w:tblPr>
      <w:tblGrid>
        <w:gridCol w:w="2965"/>
        <w:gridCol w:w="6385"/>
      </w:tblGrid>
      <w:tr w:rsidR="00B743AD" w:rsidRPr="00B743AD" w14:paraId="08C94227" w14:textId="77777777" w:rsidTr="00044D2A">
        <w:tc>
          <w:tcPr>
            <w:tcW w:w="2965" w:type="dxa"/>
            <w:shd w:val="clear" w:color="auto" w:fill="D9D9D9" w:themeFill="background1" w:themeFillShade="D9"/>
            <w:vAlign w:val="center"/>
          </w:tcPr>
          <w:p w14:paraId="5CD33115"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Percentage Of Time</w:t>
            </w:r>
          </w:p>
        </w:tc>
        <w:tc>
          <w:tcPr>
            <w:tcW w:w="6385" w:type="dxa"/>
            <w:vAlign w:val="center"/>
          </w:tcPr>
          <w:p w14:paraId="2D0EED10" w14:textId="77777777" w:rsidR="00B743AD" w:rsidRPr="00B743AD" w:rsidRDefault="00B743AD" w:rsidP="00B743AD">
            <w:pPr>
              <w:widowControl/>
              <w:autoSpaceDE/>
              <w:autoSpaceDN/>
              <w:adjustRightInd/>
              <w:rPr>
                <w:rFonts w:ascii="Calibri" w:hAnsi="Calibri"/>
                <w:bCs/>
                <w:szCs w:val="20"/>
              </w:rPr>
            </w:pPr>
          </w:p>
          <w:p w14:paraId="30A95103"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15</w:t>
            </w:r>
          </w:p>
          <w:p w14:paraId="6A959D87" w14:textId="77777777" w:rsidR="00B743AD" w:rsidRPr="00B743AD" w:rsidRDefault="00B743AD" w:rsidP="00B743AD">
            <w:pPr>
              <w:widowControl/>
              <w:autoSpaceDE/>
              <w:autoSpaceDN/>
              <w:adjustRightInd/>
              <w:rPr>
                <w:rFonts w:ascii="Calibri" w:hAnsi="Calibri"/>
                <w:bCs/>
                <w:szCs w:val="20"/>
              </w:rPr>
            </w:pPr>
          </w:p>
        </w:tc>
      </w:tr>
      <w:tr w:rsidR="00B743AD" w:rsidRPr="00B743AD" w14:paraId="447115F3" w14:textId="77777777" w:rsidTr="00044D2A">
        <w:tc>
          <w:tcPr>
            <w:tcW w:w="2965" w:type="dxa"/>
            <w:shd w:val="clear" w:color="auto" w:fill="D9D9D9" w:themeFill="background1" w:themeFillShade="D9"/>
            <w:vAlign w:val="center"/>
          </w:tcPr>
          <w:p w14:paraId="2BFB7A2E"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Responsibility/Duty</w:t>
            </w:r>
          </w:p>
        </w:tc>
        <w:tc>
          <w:tcPr>
            <w:tcW w:w="6385" w:type="dxa"/>
            <w:vAlign w:val="center"/>
          </w:tcPr>
          <w:p w14:paraId="698B1066" w14:textId="77777777" w:rsidR="00B743AD" w:rsidRPr="00B743AD" w:rsidRDefault="00B743AD" w:rsidP="00B743AD">
            <w:pPr>
              <w:widowControl/>
              <w:autoSpaceDE/>
              <w:autoSpaceDN/>
              <w:adjustRightInd/>
              <w:rPr>
                <w:rFonts w:ascii="Calibri" w:hAnsi="Calibri"/>
                <w:bCs/>
                <w:szCs w:val="20"/>
              </w:rPr>
            </w:pPr>
          </w:p>
          <w:p w14:paraId="17010328"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The Technician Level 1 is in charge of a variety of tasks and responsibilities.  Installation, relocation, and modification of telecommunications and related cabling for equipment. Ensure all work is completed per job order specifications, standards, and procedures. Determine any cabling issues causing equipment malfunctions and repair the cabling for voice and data equipment. Many tasks demand physically installing data and voice equipment, equipment racks, and UPSs. It does not, however, include any electronic equipment configuration.</w:t>
            </w:r>
          </w:p>
          <w:p w14:paraId="1CE2D0CD" w14:textId="77777777" w:rsidR="00B743AD" w:rsidRPr="00B743AD" w:rsidRDefault="00B743AD" w:rsidP="00B743AD">
            <w:pPr>
              <w:widowControl/>
              <w:autoSpaceDE/>
              <w:autoSpaceDN/>
              <w:adjustRightInd/>
              <w:rPr>
                <w:rFonts w:ascii="Calibri" w:hAnsi="Calibri"/>
                <w:bCs/>
                <w:szCs w:val="20"/>
              </w:rPr>
            </w:pPr>
          </w:p>
        </w:tc>
      </w:tr>
      <w:tr w:rsidR="00B743AD" w:rsidRPr="00B743AD" w14:paraId="54410D70" w14:textId="77777777" w:rsidTr="00044D2A">
        <w:tc>
          <w:tcPr>
            <w:tcW w:w="2965" w:type="dxa"/>
            <w:shd w:val="clear" w:color="auto" w:fill="D9D9D9" w:themeFill="background1" w:themeFillShade="D9"/>
            <w:vAlign w:val="center"/>
          </w:tcPr>
          <w:p w14:paraId="4163DE13"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Performance Standard</w:t>
            </w:r>
          </w:p>
        </w:tc>
        <w:tc>
          <w:tcPr>
            <w:tcW w:w="6385" w:type="dxa"/>
            <w:vAlign w:val="center"/>
          </w:tcPr>
          <w:p w14:paraId="2F4B4DBA" w14:textId="77777777" w:rsidR="00B743AD" w:rsidRPr="00B743AD" w:rsidRDefault="00B743AD" w:rsidP="00B743AD">
            <w:pPr>
              <w:widowControl/>
              <w:autoSpaceDE/>
              <w:autoSpaceDN/>
              <w:adjustRightInd/>
              <w:rPr>
                <w:rFonts w:ascii="Calibri" w:hAnsi="Calibri"/>
                <w:bCs/>
                <w:szCs w:val="20"/>
              </w:rPr>
            </w:pPr>
          </w:p>
          <w:p w14:paraId="76F1B5B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Expect to adhere to Pitt Digital standards and procedures. Work will be inspected via reports, audits, meetings, and random inspections. The percentage of open/closed tickets will be monitored, and the accuracy of the information in help tickets will be verified occasionally.</w:t>
            </w:r>
          </w:p>
          <w:p w14:paraId="31D4B221" w14:textId="77777777" w:rsidR="00B743AD" w:rsidRPr="00B743AD" w:rsidRDefault="00B743AD" w:rsidP="00B743AD">
            <w:pPr>
              <w:widowControl/>
              <w:autoSpaceDE/>
              <w:autoSpaceDN/>
              <w:adjustRightInd/>
              <w:rPr>
                <w:rFonts w:ascii="Calibri" w:hAnsi="Calibri"/>
                <w:bCs/>
                <w:szCs w:val="20"/>
              </w:rPr>
            </w:pPr>
          </w:p>
          <w:p w14:paraId="47C259A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Must meet deadlines. Must adhere to labeling convention plans.</w:t>
            </w:r>
          </w:p>
          <w:p w14:paraId="05F64851" w14:textId="77777777" w:rsidR="00B743AD" w:rsidRPr="00B743AD" w:rsidRDefault="00B743AD" w:rsidP="00B743AD">
            <w:pPr>
              <w:widowControl/>
              <w:autoSpaceDE/>
              <w:autoSpaceDN/>
              <w:adjustRightInd/>
              <w:rPr>
                <w:rFonts w:ascii="Calibri" w:hAnsi="Calibri"/>
                <w:bCs/>
                <w:szCs w:val="20"/>
              </w:rPr>
            </w:pPr>
          </w:p>
        </w:tc>
      </w:tr>
      <w:tr w:rsidR="00B743AD" w:rsidRPr="00B743AD" w14:paraId="5E3A48B5" w14:textId="77777777" w:rsidTr="00044D2A">
        <w:tc>
          <w:tcPr>
            <w:tcW w:w="2965" w:type="dxa"/>
            <w:shd w:val="clear" w:color="auto" w:fill="D9D9D9" w:themeFill="background1" w:themeFillShade="D9"/>
            <w:vAlign w:val="center"/>
          </w:tcPr>
          <w:p w14:paraId="5EAD5C80" w14:textId="77777777" w:rsidR="00B743AD" w:rsidRPr="00B743AD" w:rsidRDefault="00B743AD" w:rsidP="00B743AD">
            <w:pPr>
              <w:widowControl/>
              <w:autoSpaceDE/>
              <w:autoSpaceDN/>
              <w:adjustRightInd/>
              <w:rPr>
                <w:rFonts w:ascii="Calibri" w:hAnsi="Calibri"/>
                <w:b/>
                <w:bCs/>
                <w:szCs w:val="20"/>
              </w:rPr>
            </w:pPr>
            <w:bookmarkStart w:id="4" w:name="_Hlk142382784"/>
            <w:r w:rsidRPr="00B743AD">
              <w:rPr>
                <w:rFonts w:ascii="Calibri" w:hAnsi="Calibri"/>
                <w:b/>
                <w:bCs/>
                <w:szCs w:val="20"/>
              </w:rPr>
              <w:t>Percentage Of Time</w:t>
            </w:r>
          </w:p>
        </w:tc>
        <w:tc>
          <w:tcPr>
            <w:tcW w:w="6385" w:type="dxa"/>
            <w:vAlign w:val="center"/>
          </w:tcPr>
          <w:p w14:paraId="3BC27A09" w14:textId="77777777" w:rsidR="00B743AD" w:rsidRPr="00B743AD" w:rsidRDefault="00B743AD" w:rsidP="00B743AD">
            <w:pPr>
              <w:widowControl/>
              <w:autoSpaceDE/>
              <w:autoSpaceDN/>
              <w:adjustRightInd/>
              <w:rPr>
                <w:rFonts w:ascii="Calibri" w:hAnsi="Calibri"/>
                <w:bCs/>
                <w:szCs w:val="20"/>
              </w:rPr>
            </w:pPr>
          </w:p>
          <w:p w14:paraId="2ED07573"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5</w:t>
            </w:r>
          </w:p>
          <w:p w14:paraId="0E368FE0" w14:textId="77777777" w:rsidR="00B743AD" w:rsidRPr="00B743AD" w:rsidRDefault="00B743AD" w:rsidP="00B743AD">
            <w:pPr>
              <w:widowControl/>
              <w:autoSpaceDE/>
              <w:autoSpaceDN/>
              <w:adjustRightInd/>
              <w:rPr>
                <w:rFonts w:ascii="Calibri" w:hAnsi="Calibri"/>
                <w:bCs/>
                <w:szCs w:val="20"/>
              </w:rPr>
            </w:pPr>
          </w:p>
        </w:tc>
      </w:tr>
      <w:tr w:rsidR="00B743AD" w:rsidRPr="00B743AD" w14:paraId="28DF638F" w14:textId="77777777" w:rsidTr="00044D2A">
        <w:tc>
          <w:tcPr>
            <w:tcW w:w="2965" w:type="dxa"/>
            <w:shd w:val="clear" w:color="auto" w:fill="D9D9D9" w:themeFill="background1" w:themeFillShade="D9"/>
            <w:vAlign w:val="center"/>
          </w:tcPr>
          <w:p w14:paraId="7D043AC4"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Responsibility/Duty</w:t>
            </w:r>
          </w:p>
        </w:tc>
        <w:tc>
          <w:tcPr>
            <w:tcW w:w="6385" w:type="dxa"/>
            <w:vAlign w:val="center"/>
          </w:tcPr>
          <w:p w14:paraId="264F6A70" w14:textId="77777777" w:rsidR="00B743AD" w:rsidRPr="00B743AD" w:rsidRDefault="00B743AD" w:rsidP="00B743AD">
            <w:pPr>
              <w:widowControl/>
              <w:autoSpaceDE/>
              <w:autoSpaceDN/>
              <w:adjustRightInd/>
              <w:rPr>
                <w:rFonts w:ascii="Calibri" w:hAnsi="Calibri"/>
                <w:bCs/>
                <w:szCs w:val="20"/>
              </w:rPr>
            </w:pPr>
          </w:p>
          <w:p w14:paraId="4FB320A1"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lastRenderedPageBreak/>
              <w:t>Performs additional responsibilities that are incidental to technician duties. Contribute to project teams.</w:t>
            </w:r>
          </w:p>
          <w:p w14:paraId="25F7A771" w14:textId="77777777" w:rsidR="00B743AD" w:rsidRPr="00B743AD" w:rsidRDefault="00B743AD" w:rsidP="00B743AD">
            <w:pPr>
              <w:widowControl/>
              <w:autoSpaceDE/>
              <w:autoSpaceDN/>
              <w:adjustRightInd/>
              <w:rPr>
                <w:rFonts w:ascii="Calibri" w:hAnsi="Calibri"/>
                <w:bCs/>
                <w:szCs w:val="20"/>
              </w:rPr>
            </w:pPr>
          </w:p>
        </w:tc>
      </w:tr>
      <w:tr w:rsidR="00B743AD" w:rsidRPr="00B743AD" w14:paraId="4F38B57A" w14:textId="77777777" w:rsidTr="00044D2A">
        <w:tc>
          <w:tcPr>
            <w:tcW w:w="2965" w:type="dxa"/>
            <w:shd w:val="clear" w:color="auto" w:fill="D9D9D9" w:themeFill="background1" w:themeFillShade="D9"/>
            <w:vAlign w:val="center"/>
          </w:tcPr>
          <w:p w14:paraId="1CFB1FB2"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lastRenderedPageBreak/>
              <w:t>Performance Standard</w:t>
            </w:r>
          </w:p>
        </w:tc>
        <w:tc>
          <w:tcPr>
            <w:tcW w:w="6385" w:type="dxa"/>
            <w:vAlign w:val="center"/>
          </w:tcPr>
          <w:p w14:paraId="68FBB2B9" w14:textId="77777777" w:rsidR="00B743AD" w:rsidRPr="00B743AD" w:rsidRDefault="00B743AD" w:rsidP="00B743AD">
            <w:pPr>
              <w:widowControl/>
              <w:autoSpaceDE/>
              <w:autoSpaceDN/>
              <w:adjustRightInd/>
              <w:rPr>
                <w:rFonts w:ascii="Calibri" w:hAnsi="Calibri"/>
                <w:bCs/>
                <w:szCs w:val="20"/>
              </w:rPr>
            </w:pPr>
          </w:p>
          <w:p w14:paraId="1B0452DA"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Must possess excellent verbal and written communication skills. Data entry requires knowledge of computers and keyboarding. Must be able to interpret data and have a working knowledge of communications equipment and cabling codes.</w:t>
            </w:r>
          </w:p>
          <w:p w14:paraId="0FEB4167" w14:textId="77777777" w:rsidR="00B743AD" w:rsidRPr="00B743AD" w:rsidRDefault="00B743AD" w:rsidP="00B743AD">
            <w:pPr>
              <w:widowControl/>
              <w:autoSpaceDE/>
              <w:autoSpaceDN/>
              <w:adjustRightInd/>
              <w:rPr>
                <w:rFonts w:ascii="Calibri" w:hAnsi="Calibri"/>
                <w:bCs/>
                <w:szCs w:val="20"/>
              </w:rPr>
            </w:pPr>
          </w:p>
        </w:tc>
      </w:tr>
      <w:bookmarkEnd w:id="4"/>
    </w:tbl>
    <w:p w14:paraId="4D96F7D7" w14:textId="77777777" w:rsidR="00B743AD" w:rsidRPr="00B743AD" w:rsidRDefault="00B743AD" w:rsidP="00B743AD">
      <w:pPr>
        <w:widowControl/>
        <w:autoSpaceDE/>
        <w:autoSpaceDN/>
        <w:adjustRightInd/>
        <w:rPr>
          <w:rFonts w:ascii="Calibri" w:hAnsi="Calibri"/>
          <w:bCs/>
          <w:szCs w:val="20"/>
        </w:rPr>
      </w:pPr>
    </w:p>
    <w:p w14:paraId="33AEC9E0" w14:textId="77777777" w:rsidR="00B743AD" w:rsidRPr="00B743AD" w:rsidRDefault="00B743AD" w:rsidP="00B743AD">
      <w:pPr>
        <w:widowControl/>
        <w:autoSpaceDE/>
        <w:autoSpaceDN/>
        <w:adjustRightInd/>
        <w:rPr>
          <w:rFonts w:ascii="Calibri" w:hAnsi="Calibri"/>
          <w:b/>
          <w:bCs/>
          <w:szCs w:val="20"/>
          <w:u w:val="single"/>
        </w:rPr>
      </w:pPr>
      <w:bookmarkStart w:id="5" w:name="_Hlk142382947"/>
      <w:r w:rsidRPr="00B743AD">
        <w:rPr>
          <w:rFonts w:ascii="Calibri" w:hAnsi="Calibri"/>
          <w:b/>
          <w:bCs/>
          <w:szCs w:val="20"/>
          <w:u w:val="single"/>
        </w:rPr>
        <w:t>JOB FACTORS</w:t>
      </w:r>
    </w:p>
    <w:bookmarkEnd w:id="5"/>
    <w:p w14:paraId="538356E3" w14:textId="77777777" w:rsidR="00B743AD" w:rsidRPr="00B743AD" w:rsidRDefault="00B743AD" w:rsidP="00B743AD">
      <w:pPr>
        <w:widowControl/>
        <w:autoSpaceDE/>
        <w:autoSpaceDN/>
        <w:adjustRightInd/>
        <w:rPr>
          <w:rFonts w:ascii="Calibri" w:hAnsi="Calibri"/>
          <w:b/>
          <w:bCs/>
          <w:szCs w:val="20"/>
          <w:u w:val="single"/>
        </w:rPr>
      </w:pPr>
    </w:p>
    <w:tbl>
      <w:tblPr>
        <w:tblStyle w:val="TableGrid"/>
        <w:tblW w:w="0" w:type="auto"/>
        <w:tblLook w:val="04A0" w:firstRow="1" w:lastRow="0" w:firstColumn="1" w:lastColumn="0" w:noHBand="0" w:noVBand="1"/>
      </w:tblPr>
      <w:tblGrid>
        <w:gridCol w:w="2965"/>
        <w:gridCol w:w="6385"/>
      </w:tblGrid>
      <w:tr w:rsidR="00B743AD" w:rsidRPr="00B743AD" w14:paraId="48174F70" w14:textId="77777777" w:rsidTr="00044D2A">
        <w:tc>
          <w:tcPr>
            <w:tcW w:w="2965" w:type="dxa"/>
            <w:shd w:val="clear" w:color="auto" w:fill="D9D9D9" w:themeFill="background1" w:themeFillShade="D9"/>
            <w:vAlign w:val="center"/>
          </w:tcPr>
          <w:p w14:paraId="70A92B5D"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Minimum Education Level Required</w:t>
            </w:r>
          </w:p>
        </w:tc>
        <w:tc>
          <w:tcPr>
            <w:tcW w:w="6385" w:type="dxa"/>
            <w:vAlign w:val="center"/>
          </w:tcPr>
          <w:p w14:paraId="24F17404" w14:textId="77777777" w:rsidR="00B743AD" w:rsidRPr="00B743AD" w:rsidRDefault="00B743AD" w:rsidP="00B743AD">
            <w:pPr>
              <w:widowControl/>
              <w:autoSpaceDE/>
              <w:autoSpaceDN/>
              <w:adjustRightInd/>
              <w:rPr>
                <w:rFonts w:ascii="Calibri" w:hAnsi="Calibri"/>
                <w:bCs/>
                <w:szCs w:val="20"/>
              </w:rPr>
            </w:pPr>
          </w:p>
          <w:p w14:paraId="5DFC8036"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High School Diploma or GED</w:t>
            </w:r>
          </w:p>
          <w:p w14:paraId="3ACF91C0" w14:textId="77777777" w:rsidR="00B743AD" w:rsidRPr="00B743AD" w:rsidRDefault="00B743AD" w:rsidP="00B743AD">
            <w:pPr>
              <w:widowControl/>
              <w:autoSpaceDE/>
              <w:autoSpaceDN/>
              <w:adjustRightInd/>
              <w:rPr>
                <w:rFonts w:ascii="Calibri" w:hAnsi="Calibri"/>
                <w:bCs/>
                <w:szCs w:val="20"/>
              </w:rPr>
            </w:pPr>
          </w:p>
        </w:tc>
      </w:tr>
      <w:tr w:rsidR="00B743AD" w:rsidRPr="00B743AD" w14:paraId="5BFCAF3E" w14:textId="77777777" w:rsidTr="00044D2A">
        <w:tc>
          <w:tcPr>
            <w:tcW w:w="2965" w:type="dxa"/>
            <w:shd w:val="clear" w:color="auto" w:fill="D9D9D9" w:themeFill="background1" w:themeFillShade="D9"/>
            <w:vAlign w:val="center"/>
          </w:tcPr>
          <w:p w14:paraId="414F499D"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Minimum Related Experience Level Required</w:t>
            </w:r>
          </w:p>
        </w:tc>
        <w:tc>
          <w:tcPr>
            <w:tcW w:w="6385" w:type="dxa"/>
            <w:vAlign w:val="center"/>
          </w:tcPr>
          <w:p w14:paraId="19C7E248" w14:textId="77777777" w:rsidR="00B743AD" w:rsidRPr="00B743AD" w:rsidRDefault="00B743AD" w:rsidP="00B743AD">
            <w:pPr>
              <w:widowControl/>
              <w:autoSpaceDE/>
              <w:autoSpaceDN/>
              <w:adjustRightInd/>
              <w:rPr>
                <w:rFonts w:ascii="Calibri" w:hAnsi="Calibri"/>
                <w:bCs/>
                <w:szCs w:val="20"/>
              </w:rPr>
            </w:pPr>
          </w:p>
          <w:p w14:paraId="24409A42"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See “Additional Education and/or Experience Essential to the Position” below.</w:t>
            </w:r>
          </w:p>
          <w:p w14:paraId="5D6A8EFF" w14:textId="77777777" w:rsidR="00B743AD" w:rsidRPr="00B743AD" w:rsidRDefault="00B743AD" w:rsidP="00B743AD">
            <w:pPr>
              <w:widowControl/>
              <w:autoSpaceDE/>
              <w:autoSpaceDN/>
              <w:adjustRightInd/>
              <w:rPr>
                <w:rFonts w:ascii="Calibri" w:hAnsi="Calibri"/>
                <w:bCs/>
                <w:szCs w:val="20"/>
              </w:rPr>
            </w:pPr>
          </w:p>
        </w:tc>
      </w:tr>
    </w:tbl>
    <w:p w14:paraId="07DBB8DD" w14:textId="77777777" w:rsidR="00B743AD" w:rsidRPr="00B743AD" w:rsidRDefault="00B743AD" w:rsidP="00B743AD">
      <w:pPr>
        <w:widowControl/>
        <w:autoSpaceDE/>
        <w:autoSpaceDN/>
        <w:adjustRightInd/>
        <w:rPr>
          <w:rFonts w:ascii="Calibri" w:hAnsi="Calibri"/>
          <w:bCs/>
          <w:szCs w:val="20"/>
        </w:rPr>
      </w:pPr>
    </w:p>
    <w:p w14:paraId="134FB9E0" w14:textId="77777777" w:rsidR="00B743AD" w:rsidRPr="00B743AD" w:rsidRDefault="00B743AD" w:rsidP="00B743AD">
      <w:pPr>
        <w:widowControl/>
        <w:autoSpaceDE/>
        <w:autoSpaceDN/>
        <w:adjustRightInd/>
        <w:rPr>
          <w:rFonts w:ascii="Calibri" w:hAnsi="Calibri"/>
          <w:bCs/>
          <w:szCs w:val="20"/>
        </w:rPr>
      </w:pPr>
    </w:p>
    <w:tbl>
      <w:tblPr>
        <w:tblStyle w:val="TableGrid"/>
        <w:tblW w:w="0" w:type="auto"/>
        <w:tblLook w:val="04A0" w:firstRow="1" w:lastRow="0" w:firstColumn="1" w:lastColumn="0" w:noHBand="0" w:noVBand="1"/>
      </w:tblPr>
      <w:tblGrid>
        <w:gridCol w:w="2965"/>
        <w:gridCol w:w="6385"/>
      </w:tblGrid>
      <w:tr w:rsidR="00B743AD" w:rsidRPr="00B743AD" w14:paraId="72A6B0BF" w14:textId="77777777" w:rsidTr="00044D2A">
        <w:tc>
          <w:tcPr>
            <w:tcW w:w="2965" w:type="dxa"/>
            <w:shd w:val="clear" w:color="auto" w:fill="D9D9D9" w:themeFill="background1" w:themeFillShade="D9"/>
            <w:vAlign w:val="center"/>
          </w:tcPr>
          <w:p w14:paraId="749A73B4" w14:textId="77777777" w:rsidR="00B743AD" w:rsidRPr="00B743AD" w:rsidRDefault="00B743AD" w:rsidP="00B743AD">
            <w:pPr>
              <w:widowControl/>
              <w:autoSpaceDE/>
              <w:autoSpaceDN/>
              <w:adjustRightInd/>
              <w:rPr>
                <w:rFonts w:ascii="Calibri" w:hAnsi="Calibri"/>
                <w:b/>
                <w:bCs/>
                <w:szCs w:val="20"/>
              </w:rPr>
            </w:pPr>
            <w:bookmarkStart w:id="6" w:name="_Hlk142383080"/>
            <w:r w:rsidRPr="00B743AD">
              <w:rPr>
                <w:rFonts w:ascii="Calibri" w:hAnsi="Calibri"/>
                <w:b/>
                <w:bCs/>
                <w:szCs w:val="20"/>
              </w:rPr>
              <w:t>Additional Education and/or Experience Essential to the Position</w:t>
            </w:r>
          </w:p>
        </w:tc>
        <w:tc>
          <w:tcPr>
            <w:tcW w:w="6385" w:type="dxa"/>
            <w:vAlign w:val="center"/>
          </w:tcPr>
          <w:p w14:paraId="6455BC78" w14:textId="77777777" w:rsidR="00B743AD" w:rsidRPr="00B743AD" w:rsidRDefault="00B743AD" w:rsidP="00B743AD">
            <w:pPr>
              <w:widowControl/>
              <w:autoSpaceDE/>
              <w:autoSpaceDN/>
              <w:adjustRightInd/>
              <w:rPr>
                <w:rFonts w:ascii="Calibri" w:hAnsi="Calibri"/>
                <w:bCs/>
                <w:szCs w:val="20"/>
              </w:rPr>
            </w:pPr>
          </w:p>
          <w:p w14:paraId="482C4001"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Two years of relevant work experience, including two years in the same job family at the next lower level and a high school diploma; or two years of relevant work experience and an associate's degree; or an equivalent combination of experience and education. </w:t>
            </w:r>
          </w:p>
          <w:p w14:paraId="64A03C3B" w14:textId="77777777" w:rsidR="00B743AD" w:rsidRPr="00B743AD" w:rsidRDefault="00B743AD" w:rsidP="00B743AD">
            <w:pPr>
              <w:widowControl/>
              <w:autoSpaceDE/>
              <w:autoSpaceDN/>
              <w:adjustRightInd/>
              <w:rPr>
                <w:rFonts w:ascii="Calibri" w:hAnsi="Calibri"/>
                <w:bCs/>
                <w:szCs w:val="20"/>
              </w:rPr>
            </w:pPr>
          </w:p>
          <w:p w14:paraId="7233836A"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General knowledge at the high school level; specific but limited knowledge of one or more work-related areas; general familiarity with a broader field of knowledge. </w:t>
            </w:r>
          </w:p>
          <w:p w14:paraId="3D456D7F"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Expertise at the journeyman level in a craft or trade. </w:t>
            </w:r>
          </w:p>
          <w:p w14:paraId="2B8681DF"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Has a working knowledge of the NEC codes for cabling and the OSHA regulations for working in confined spaces. </w:t>
            </w:r>
          </w:p>
          <w:p w14:paraId="62310E98"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Proficient use of personal computers </w:t>
            </w:r>
          </w:p>
          <w:p w14:paraId="0F09BB1B"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Extracts and compiles a wide variety of data from written sources, from individuals by asking questions, or from one or more specified databases; limited data interpretation. </w:t>
            </w:r>
          </w:p>
          <w:p w14:paraId="035BC52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Capable of screening for referral complex, technical, or specialized literature, specifications, work statements, floor plans, and CAD drawings.   </w:t>
            </w:r>
          </w:p>
        </w:tc>
      </w:tr>
      <w:tr w:rsidR="00B743AD" w:rsidRPr="00B743AD" w14:paraId="6C934EA7" w14:textId="77777777" w:rsidTr="00044D2A">
        <w:tc>
          <w:tcPr>
            <w:tcW w:w="2965" w:type="dxa"/>
            <w:shd w:val="clear" w:color="auto" w:fill="D9D9D9" w:themeFill="background1" w:themeFillShade="D9"/>
            <w:vAlign w:val="center"/>
          </w:tcPr>
          <w:p w14:paraId="7FD771D7"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Required Licenses/Certifications</w:t>
            </w:r>
          </w:p>
        </w:tc>
        <w:tc>
          <w:tcPr>
            <w:tcW w:w="6385" w:type="dxa"/>
            <w:vAlign w:val="center"/>
          </w:tcPr>
          <w:p w14:paraId="07373906" w14:textId="77777777" w:rsidR="00B743AD" w:rsidRPr="00B743AD" w:rsidRDefault="00B743AD" w:rsidP="00B743AD">
            <w:pPr>
              <w:widowControl/>
              <w:autoSpaceDE/>
              <w:autoSpaceDN/>
              <w:adjustRightInd/>
              <w:rPr>
                <w:rFonts w:ascii="Calibri" w:hAnsi="Calibri"/>
                <w:bCs/>
                <w:szCs w:val="20"/>
              </w:rPr>
            </w:pPr>
          </w:p>
        </w:tc>
      </w:tr>
      <w:bookmarkEnd w:id="6"/>
    </w:tbl>
    <w:p w14:paraId="6A3D54B3" w14:textId="77777777" w:rsidR="00B743AD" w:rsidRPr="00B743AD" w:rsidRDefault="00B743AD" w:rsidP="00B743AD">
      <w:pPr>
        <w:widowControl/>
        <w:autoSpaceDE/>
        <w:autoSpaceDN/>
        <w:adjustRightInd/>
        <w:rPr>
          <w:rFonts w:ascii="Calibri" w:hAnsi="Calibri"/>
          <w:bCs/>
          <w:szCs w:val="20"/>
        </w:rPr>
      </w:pPr>
    </w:p>
    <w:p w14:paraId="4DE756EE" w14:textId="77777777" w:rsidR="00B743AD" w:rsidRPr="00B743AD" w:rsidRDefault="00B743AD" w:rsidP="00B743AD">
      <w:pPr>
        <w:widowControl/>
        <w:autoSpaceDE/>
        <w:autoSpaceDN/>
        <w:adjustRightInd/>
        <w:rPr>
          <w:rFonts w:ascii="Calibri" w:hAnsi="Calibri"/>
          <w:b/>
          <w:bCs/>
          <w:szCs w:val="20"/>
        </w:rPr>
      </w:pPr>
    </w:p>
    <w:p w14:paraId="3EFEC4A0" w14:textId="77777777" w:rsidR="00B743AD" w:rsidRPr="00B743AD" w:rsidRDefault="00B743AD" w:rsidP="00B743AD">
      <w:pPr>
        <w:widowControl/>
        <w:autoSpaceDE/>
        <w:autoSpaceDN/>
        <w:adjustRightInd/>
        <w:rPr>
          <w:rFonts w:ascii="Calibri" w:hAnsi="Calibri"/>
          <w:b/>
          <w:bCs/>
          <w:szCs w:val="20"/>
        </w:rPr>
      </w:pPr>
      <w:bookmarkStart w:id="7" w:name="_Hlk142384155"/>
      <w:r w:rsidRPr="00B743AD">
        <w:rPr>
          <w:rFonts w:ascii="Calibri" w:hAnsi="Calibri"/>
          <w:b/>
          <w:bCs/>
          <w:szCs w:val="20"/>
        </w:rPr>
        <w:t>Additional Job Description Information</w:t>
      </w:r>
    </w:p>
    <w:bookmarkEnd w:id="7"/>
    <w:p w14:paraId="4EC9F1A3" w14:textId="77777777" w:rsidR="00B743AD" w:rsidRPr="00B743AD" w:rsidRDefault="00B743AD" w:rsidP="00B743AD">
      <w:pPr>
        <w:widowControl/>
        <w:autoSpaceDE/>
        <w:autoSpaceDN/>
        <w:adjustRightInd/>
        <w:rPr>
          <w:rFonts w:ascii="Calibri" w:hAnsi="Calibri"/>
          <w:b/>
          <w:bCs/>
          <w:szCs w:val="20"/>
        </w:rPr>
      </w:pPr>
    </w:p>
    <w:tbl>
      <w:tblPr>
        <w:tblStyle w:val="TableGrid"/>
        <w:tblW w:w="0" w:type="auto"/>
        <w:tblLook w:val="04A0" w:firstRow="1" w:lastRow="0" w:firstColumn="1" w:lastColumn="0" w:noHBand="0" w:noVBand="1"/>
      </w:tblPr>
      <w:tblGrid>
        <w:gridCol w:w="2965"/>
        <w:gridCol w:w="6385"/>
      </w:tblGrid>
      <w:tr w:rsidR="00B743AD" w:rsidRPr="00B743AD" w14:paraId="5338C295" w14:textId="77777777" w:rsidTr="00044D2A">
        <w:tc>
          <w:tcPr>
            <w:tcW w:w="2965" w:type="dxa"/>
            <w:shd w:val="clear" w:color="auto" w:fill="D9D9D9" w:themeFill="background1" w:themeFillShade="D9"/>
            <w:vAlign w:val="center"/>
          </w:tcPr>
          <w:p w14:paraId="3447C6F1"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The amount of supervision received by the employee</w:t>
            </w:r>
          </w:p>
        </w:tc>
        <w:tc>
          <w:tcPr>
            <w:tcW w:w="6385" w:type="dxa"/>
            <w:vAlign w:val="center"/>
          </w:tcPr>
          <w:p w14:paraId="40A7E564" w14:textId="77777777" w:rsidR="00B743AD" w:rsidRPr="00B743AD" w:rsidRDefault="00B743AD" w:rsidP="00B743AD">
            <w:pPr>
              <w:widowControl/>
              <w:autoSpaceDE/>
              <w:autoSpaceDN/>
              <w:adjustRightInd/>
              <w:rPr>
                <w:rFonts w:ascii="Calibri" w:hAnsi="Calibri"/>
                <w:bCs/>
                <w:szCs w:val="20"/>
              </w:rPr>
            </w:pPr>
          </w:p>
          <w:p w14:paraId="0417FF01"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 Work will be reviewed and assigned by group analysts, supervisors, or new project requirements. </w:t>
            </w:r>
          </w:p>
          <w:p w14:paraId="279E7C6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Incumbent works with Service Delivery Analysts and project teams to plan and schedule work. The incumbent must understand the broadly defined objectives and priorities, supervisor reviews work after completion. </w:t>
            </w:r>
          </w:p>
          <w:p w14:paraId="0616D68F"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Instruction provided when work is assigned. Either by work orders, trouble tickets, or project team.   </w:t>
            </w:r>
          </w:p>
          <w:p w14:paraId="3531D157" w14:textId="77777777" w:rsidR="00B743AD" w:rsidRPr="00B743AD" w:rsidRDefault="00B743AD" w:rsidP="00B743AD">
            <w:pPr>
              <w:widowControl/>
              <w:autoSpaceDE/>
              <w:autoSpaceDN/>
              <w:adjustRightInd/>
              <w:rPr>
                <w:rFonts w:ascii="Calibri" w:hAnsi="Calibri"/>
                <w:bCs/>
                <w:szCs w:val="20"/>
              </w:rPr>
            </w:pPr>
          </w:p>
        </w:tc>
      </w:tr>
      <w:tr w:rsidR="00B743AD" w:rsidRPr="00B743AD" w14:paraId="72987DFB" w14:textId="77777777" w:rsidTr="00044D2A">
        <w:tc>
          <w:tcPr>
            <w:tcW w:w="2965" w:type="dxa"/>
            <w:shd w:val="clear" w:color="auto" w:fill="D9D9D9" w:themeFill="background1" w:themeFillShade="D9"/>
            <w:vAlign w:val="center"/>
          </w:tcPr>
          <w:p w14:paraId="438DAF03"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The analytical skill required</w:t>
            </w:r>
          </w:p>
        </w:tc>
        <w:tc>
          <w:tcPr>
            <w:tcW w:w="6385" w:type="dxa"/>
            <w:vAlign w:val="center"/>
          </w:tcPr>
          <w:p w14:paraId="2D7FDA9C" w14:textId="77777777" w:rsidR="00B743AD" w:rsidRPr="00B743AD" w:rsidRDefault="00B743AD" w:rsidP="00B743AD">
            <w:pPr>
              <w:widowControl/>
              <w:autoSpaceDE/>
              <w:autoSpaceDN/>
              <w:adjustRightInd/>
              <w:rPr>
                <w:rFonts w:ascii="Calibri" w:hAnsi="Calibri"/>
                <w:bCs/>
                <w:szCs w:val="20"/>
              </w:rPr>
            </w:pPr>
          </w:p>
          <w:p w14:paraId="1CF26851"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Required to complete work order-trouble ticket data entry along with providing updates for assigned project information. </w:t>
            </w:r>
          </w:p>
          <w:p w14:paraId="1A98B682"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lastRenderedPageBreak/>
              <w:t xml:space="preserve">- Enters and retrieves data from semi-finished source documents on a personal computer, requiring both some interpretation of the source documents and a basic understanding of software parameters. </w:t>
            </w:r>
          </w:p>
          <w:p w14:paraId="6F9E4CD9"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 Guides, screens work orders, trouble tickets, and project requests.  </w:t>
            </w:r>
          </w:p>
          <w:p w14:paraId="26F726CE" w14:textId="77777777" w:rsidR="00B743AD" w:rsidRPr="00B743AD" w:rsidRDefault="00B743AD" w:rsidP="00B743AD">
            <w:pPr>
              <w:widowControl/>
              <w:autoSpaceDE/>
              <w:autoSpaceDN/>
              <w:adjustRightInd/>
              <w:rPr>
                <w:rFonts w:ascii="Calibri" w:hAnsi="Calibri"/>
                <w:bCs/>
                <w:szCs w:val="20"/>
              </w:rPr>
            </w:pPr>
          </w:p>
        </w:tc>
      </w:tr>
    </w:tbl>
    <w:p w14:paraId="5F25FB85"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lastRenderedPageBreak/>
        <w:br w:type="page"/>
      </w:r>
    </w:p>
    <w:p w14:paraId="4F2F088A"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lastRenderedPageBreak/>
        <w:t>Additional Job Description Information</w:t>
      </w:r>
    </w:p>
    <w:p w14:paraId="5A676D33" w14:textId="77777777" w:rsidR="00B743AD" w:rsidRPr="00B743AD" w:rsidRDefault="00B743AD" w:rsidP="00B743AD">
      <w:pPr>
        <w:widowControl/>
        <w:autoSpaceDE/>
        <w:autoSpaceDN/>
        <w:adjustRightInd/>
        <w:rPr>
          <w:rFonts w:ascii="Calibri" w:hAnsi="Calibri"/>
          <w:bCs/>
          <w:szCs w:val="20"/>
        </w:rPr>
      </w:pPr>
    </w:p>
    <w:tbl>
      <w:tblPr>
        <w:tblStyle w:val="TableGrid"/>
        <w:tblW w:w="0" w:type="auto"/>
        <w:tblLook w:val="04A0" w:firstRow="1" w:lastRow="0" w:firstColumn="1" w:lastColumn="0" w:noHBand="0" w:noVBand="1"/>
      </w:tblPr>
      <w:tblGrid>
        <w:gridCol w:w="2965"/>
        <w:gridCol w:w="6385"/>
      </w:tblGrid>
      <w:tr w:rsidR="00B743AD" w:rsidRPr="00B743AD" w14:paraId="65E05BF6" w14:textId="77777777" w:rsidTr="00044D2A">
        <w:tc>
          <w:tcPr>
            <w:tcW w:w="2965" w:type="dxa"/>
            <w:shd w:val="clear" w:color="auto" w:fill="D9D9D9" w:themeFill="background1" w:themeFillShade="D9"/>
            <w:vAlign w:val="center"/>
          </w:tcPr>
          <w:p w14:paraId="4CD519EA"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The level and budget volume of financial responsibility/accountability</w:t>
            </w:r>
          </w:p>
        </w:tc>
        <w:tc>
          <w:tcPr>
            <w:tcW w:w="6385" w:type="dxa"/>
            <w:vAlign w:val="center"/>
          </w:tcPr>
          <w:p w14:paraId="264FFE6D"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N/A</w:t>
            </w:r>
          </w:p>
        </w:tc>
      </w:tr>
      <w:tr w:rsidR="00B743AD" w:rsidRPr="00B743AD" w14:paraId="0CFC7B65" w14:textId="77777777" w:rsidTr="00044D2A">
        <w:tc>
          <w:tcPr>
            <w:tcW w:w="2965" w:type="dxa"/>
            <w:shd w:val="clear" w:color="auto" w:fill="D9D9D9" w:themeFill="background1" w:themeFillShade="D9"/>
            <w:vAlign w:val="center"/>
          </w:tcPr>
          <w:p w14:paraId="6B34C754"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The impact of actions carried by this position.</w:t>
            </w:r>
          </w:p>
        </w:tc>
        <w:tc>
          <w:tcPr>
            <w:tcW w:w="6385" w:type="dxa"/>
            <w:vAlign w:val="center"/>
          </w:tcPr>
          <w:p w14:paraId="62CFCEFC" w14:textId="77777777" w:rsidR="00B743AD" w:rsidRPr="00B743AD" w:rsidRDefault="00B743AD" w:rsidP="00B743AD">
            <w:pPr>
              <w:widowControl/>
              <w:autoSpaceDE/>
              <w:autoSpaceDN/>
              <w:adjustRightInd/>
              <w:rPr>
                <w:rFonts w:ascii="Calibri" w:hAnsi="Calibri"/>
                <w:bCs/>
                <w:szCs w:val="20"/>
              </w:rPr>
            </w:pPr>
          </w:p>
          <w:p w14:paraId="594481EC"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Work often has a substantial influence on multiple departments and extends beyond the University of Pittsburgh. Errors can be challenging to identify and rectify, and they have the potential to result in significant harm or financial loss for individuals, departments, the University of Pittsburgh, as well as other individuals and groups.</w:t>
            </w:r>
          </w:p>
          <w:p w14:paraId="3439158C" w14:textId="77777777" w:rsidR="00B743AD" w:rsidRPr="00B743AD" w:rsidRDefault="00B743AD" w:rsidP="00B743AD">
            <w:pPr>
              <w:widowControl/>
              <w:autoSpaceDE/>
              <w:autoSpaceDN/>
              <w:adjustRightInd/>
              <w:rPr>
                <w:rFonts w:ascii="Calibri" w:hAnsi="Calibri"/>
                <w:bCs/>
                <w:szCs w:val="20"/>
              </w:rPr>
            </w:pPr>
          </w:p>
        </w:tc>
      </w:tr>
      <w:tr w:rsidR="00B743AD" w:rsidRPr="00B743AD" w14:paraId="64440276" w14:textId="77777777" w:rsidTr="00044D2A">
        <w:tc>
          <w:tcPr>
            <w:tcW w:w="2965" w:type="dxa"/>
            <w:shd w:val="clear" w:color="auto" w:fill="D9D9D9" w:themeFill="background1" w:themeFillShade="D9"/>
            <w:vAlign w:val="center"/>
          </w:tcPr>
          <w:p w14:paraId="4D169BDF"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Supervise at least two people.</w:t>
            </w:r>
          </w:p>
          <w:p w14:paraId="77668D1B" w14:textId="77777777" w:rsidR="00B743AD" w:rsidRPr="00B743AD" w:rsidRDefault="00B743AD" w:rsidP="00B743AD">
            <w:pPr>
              <w:widowControl/>
              <w:autoSpaceDE/>
              <w:autoSpaceDN/>
              <w:adjustRightInd/>
              <w:rPr>
                <w:rFonts w:ascii="Calibri" w:hAnsi="Calibri"/>
                <w:b/>
                <w:bCs/>
                <w:szCs w:val="20"/>
              </w:rPr>
            </w:pPr>
          </w:p>
          <w:p w14:paraId="34402F82"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If Yes, provide the names and working titles of the employees:</w:t>
            </w:r>
          </w:p>
          <w:p w14:paraId="1D6B5AE1" w14:textId="77777777" w:rsidR="00B743AD" w:rsidRPr="00B743AD" w:rsidRDefault="00B743AD" w:rsidP="00B743AD">
            <w:pPr>
              <w:widowControl/>
              <w:autoSpaceDE/>
              <w:autoSpaceDN/>
              <w:adjustRightInd/>
              <w:rPr>
                <w:rFonts w:ascii="Calibri" w:hAnsi="Calibri"/>
                <w:b/>
                <w:bCs/>
                <w:szCs w:val="20"/>
              </w:rPr>
            </w:pPr>
          </w:p>
        </w:tc>
        <w:tc>
          <w:tcPr>
            <w:tcW w:w="6385" w:type="dxa"/>
            <w:vAlign w:val="center"/>
          </w:tcPr>
          <w:p w14:paraId="3A8A3C9C"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No direct supervision of others. May occasionally assist in assigning tasks to other directly contracted workers if utilized.</w:t>
            </w:r>
          </w:p>
        </w:tc>
      </w:tr>
      <w:tr w:rsidR="00B743AD" w:rsidRPr="00B743AD" w14:paraId="4077C936" w14:textId="77777777" w:rsidTr="00044D2A">
        <w:tc>
          <w:tcPr>
            <w:tcW w:w="2965" w:type="dxa"/>
            <w:shd w:val="clear" w:color="auto" w:fill="D9D9D9" w:themeFill="background1" w:themeFillShade="D9"/>
            <w:vAlign w:val="center"/>
          </w:tcPr>
          <w:p w14:paraId="201F683F" w14:textId="77777777" w:rsidR="00B743AD" w:rsidRPr="00B743AD" w:rsidRDefault="00B743AD" w:rsidP="00B743AD">
            <w:pPr>
              <w:widowControl/>
              <w:autoSpaceDE/>
              <w:autoSpaceDN/>
              <w:adjustRightInd/>
              <w:rPr>
                <w:rFonts w:ascii="Calibri" w:hAnsi="Calibri"/>
                <w:b/>
                <w:bCs/>
                <w:szCs w:val="20"/>
              </w:rPr>
            </w:pPr>
            <w:bookmarkStart w:id="8" w:name="_Hlk142384549"/>
            <w:r w:rsidRPr="00B743AD">
              <w:rPr>
                <w:rFonts w:ascii="Calibri" w:hAnsi="Calibri"/>
                <w:b/>
                <w:bCs/>
                <w:szCs w:val="20"/>
              </w:rPr>
              <w:t>The scope of human resources impact of this position</w:t>
            </w:r>
          </w:p>
        </w:tc>
        <w:tc>
          <w:tcPr>
            <w:tcW w:w="6385" w:type="dxa"/>
            <w:vAlign w:val="center"/>
          </w:tcPr>
          <w:p w14:paraId="6FEF0AA2"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N/A</w:t>
            </w:r>
          </w:p>
        </w:tc>
      </w:tr>
      <w:tr w:rsidR="00B743AD" w:rsidRPr="00B743AD" w14:paraId="6C859A77" w14:textId="77777777" w:rsidTr="00044D2A">
        <w:tc>
          <w:tcPr>
            <w:tcW w:w="2965" w:type="dxa"/>
            <w:shd w:val="clear" w:color="auto" w:fill="D9D9D9" w:themeFill="background1" w:themeFillShade="D9"/>
            <w:vAlign w:val="center"/>
          </w:tcPr>
          <w:p w14:paraId="4E6EE6DF" w14:textId="77777777" w:rsidR="00B743AD" w:rsidRPr="00B743AD" w:rsidRDefault="00B743AD" w:rsidP="00B743AD">
            <w:pPr>
              <w:widowControl/>
              <w:autoSpaceDE/>
              <w:autoSpaceDN/>
              <w:adjustRightInd/>
              <w:rPr>
                <w:rFonts w:ascii="Calibri" w:hAnsi="Calibri"/>
                <w:b/>
                <w:bCs/>
                <w:szCs w:val="20"/>
              </w:rPr>
            </w:pPr>
            <w:bookmarkStart w:id="9" w:name="_Hlk142384930"/>
            <w:r w:rsidRPr="00B743AD">
              <w:rPr>
                <w:rFonts w:ascii="Calibri" w:hAnsi="Calibri"/>
                <w:b/>
                <w:bCs/>
                <w:szCs w:val="20"/>
              </w:rPr>
              <w:t>The level and nature of the internal contacts</w:t>
            </w:r>
          </w:p>
        </w:tc>
        <w:tc>
          <w:tcPr>
            <w:tcW w:w="6385" w:type="dxa"/>
            <w:vAlign w:val="center"/>
          </w:tcPr>
          <w:p w14:paraId="0F9BD314" w14:textId="77777777" w:rsidR="00B743AD" w:rsidRPr="00B743AD" w:rsidRDefault="00B743AD" w:rsidP="00B743AD">
            <w:pPr>
              <w:widowControl/>
              <w:autoSpaceDE/>
              <w:autoSpaceDN/>
              <w:adjustRightInd/>
              <w:rPr>
                <w:rFonts w:ascii="Calibri" w:hAnsi="Calibri"/>
                <w:bCs/>
                <w:szCs w:val="20"/>
              </w:rPr>
            </w:pPr>
          </w:p>
          <w:p w14:paraId="67FD667A"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Ongoing involvement outside of the immediate unit. Offers or obtains specialized information and general assistance. Officially represents the Pitt Digital Service Delivery group, a supervisor, a manager, a faculty member, and the University of Pittsburgh.</w:t>
            </w:r>
          </w:p>
          <w:p w14:paraId="7F5149B5" w14:textId="77777777" w:rsidR="00B743AD" w:rsidRPr="00B743AD" w:rsidRDefault="00B743AD" w:rsidP="00B743AD">
            <w:pPr>
              <w:widowControl/>
              <w:autoSpaceDE/>
              <w:autoSpaceDN/>
              <w:adjustRightInd/>
              <w:rPr>
                <w:rFonts w:ascii="Calibri" w:hAnsi="Calibri"/>
                <w:bCs/>
                <w:szCs w:val="20"/>
              </w:rPr>
            </w:pPr>
          </w:p>
        </w:tc>
      </w:tr>
      <w:bookmarkEnd w:id="8"/>
      <w:tr w:rsidR="00B743AD" w:rsidRPr="00B743AD" w14:paraId="702549C2" w14:textId="77777777" w:rsidTr="00044D2A">
        <w:tc>
          <w:tcPr>
            <w:tcW w:w="2965" w:type="dxa"/>
            <w:shd w:val="clear" w:color="auto" w:fill="D9D9D9" w:themeFill="background1" w:themeFillShade="D9"/>
            <w:vAlign w:val="center"/>
          </w:tcPr>
          <w:p w14:paraId="5C83AEDB"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The level and nature of the external contacts</w:t>
            </w:r>
          </w:p>
        </w:tc>
        <w:tc>
          <w:tcPr>
            <w:tcW w:w="6385" w:type="dxa"/>
            <w:vAlign w:val="center"/>
          </w:tcPr>
          <w:p w14:paraId="42D7E97D"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None</w:t>
            </w:r>
          </w:p>
        </w:tc>
      </w:tr>
      <w:bookmarkEnd w:id="9"/>
    </w:tbl>
    <w:p w14:paraId="618B8026" w14:textId="77777777" w:rsidR="00B743AD" w:rsidRPr="00B743AD" w:rsidRDefault="00B743AD" w:rsidP="00B743AD">
      <w:pPr>
        <w:widowControl/>
        <w:autoSpaceDE/>
        <w:autoSpaceDN/>
        <w:adjustRightInd/>
        <w:rPr>
          <w:rFonts w:ascii="Calibri" w:hAnsi="Calibri"/>
          <w:b/>
          <w:bCs/>
          <w:szCs w:val="20"/>
        </w:rPr>
      </w:pPr>
    </w:p>
    <w:p w14:paraId="3FC02891" w14:textId="77777777" w:rsidR="00B743AD" w:rsidRPr="00B743AD" w:rsidRDefault="00B743AD" w:rsidP="00B743AD">
      <w:pPr>
        <w:widowControl/>
        <w:autoSpaceDE/>
        <w:autoSpaceDN/>
        <w:adjustRightInd/>
        <w:rPr>
          <w:rFonts w:ascii="Calibri" w:hAnsi="Calibri"/>
          <w:b/>
          <w:bCs/>
          <w:szCs w:val="20"/>
          <w:u w:val="single"/>
        </w:rPr>
      </w:pPr>
      <w:r w:rsidRPr="00B743AD">
        <w:rPr>
          <w:rFonts w:ascii="Calibri" w:hAnsi="Calibri"/>
          <w:b/>
          <w:bCs/>
          <w:szCs w:val="20"/>
          <w:u w:val="single"/>
        </w:rPr>
        <w:t>ADA and OSHA</w:t>
      </w:r>
    </w:p>
    <w:p w14:paraId="49E118B1" w14:textId="77777777" w:rsidR="00B743AD" w:rsidRPr="00B743AD" w:rsidRDefault="00B743AD" w:rsidP="00B743AD">
      <w:pPr>
        <w:widowControl/>
        <w:autoSpaceDE/>
        <w:autoSpaceDN/>
        <w:adjustRightInd/>
        <w:rPr>
          <w:rFonts w:ascii="Calibri" w:hAnsi="Calibri"/>
          <w:b/>
          <w:bCs/>
          <w:szCs w:val="20"/>
        </w:rPr>
      </w:pPr>
    </w:p>
    <w:tbl>
      <w:tblPr>
        <w:tblStyle w:val="TableGrid"/>
        <w:tblW w:w="0" w:type="auto"/>
        <w:tblLook w:val="04A0" w:firstRow="1" w:lastRow="0" w:firstColumn="1" w:lastColumn="0" w:noHBand="0" w:noVBand="1"/>
      </w:tblPr>
      <w:tblGrid>
        <w:gridCol w:w="2965"/>
        <w:gridCol w:w="6385"/>
      </w:tblGrid>
      <w:tr w:rsidR="00B743AD" w:rsidRPr="00B743AD" w14:paraId="0E4027CB" w14:textId="77777777" w:rsidTr="00044D2A">
        <w:tc>
          <w:tcPr>
            <w:tcW w:w="2965" w:type="dxa"/>
            <w:shd w:val="clear" w:color="auto" w:fill="D9D9D9" w:themeFill="background1" w:themeFillShade="D9"/>
            <w:vAlign w:val="center"/>
          </w:tcPr>
          <w:p w14:paraId="5B7D2C38"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Essential Functions</w:t>
            </w:r>
          </w:p>
        </w:tc>
        <w:tc>
          <w:tcPr>
            <w:tcW w:w="6385" w:type="dxa"/>
            <w:vAlign w:val="center"/>
          </w:tcPr>
          <w:p w14:paraId="6C164C1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1. Responsible for preparing Telephone Service Requests (TSR) in an online Enterprise Relationship Management (ERM) system. </w:t>
            </w:r>
          </w:p>
          <w:p w14:paraId="2E71EFD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2. Responsible for maintaining the integrity of written records, department files, and data entry within the currently used databases. </w:t>
            </w:r>
          </w:p>
          <w:p w14:paraId="640ACAB8"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3. Interface with vendors, technicians, and supervisors to coordinate on-site installation work for internal customers. </w:t>
            </w:r>
          </w:p>
          <w:p w14:paraId="0D0FD6DA"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4. Perform on-site inventories. Verify resulting inventory records and submit the information to the Pitt Digital manager. Responsible for on-site work in cabling areas concerning work orders and trouble ticket completion. </w:t>
            </w:r>
          </w:p>
          <w:p w14:paraId="33B23327"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5. Ensures that the ongoing Network cabling installation methods and procedures are followed per Pitt Digital Engineering standards. Recommends appropriate cabling completion deadlines for service orders and trouble ticket work. </w:t>
            </w:r>
          </w:p>
          <w:p w14:paraId="56611D5B"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6. Function as a liaison between the University of Pittsburgh customers and the Service Delivery team for work completion scheduling. </w:t>
            </w:r>
          </w:p>
          <w:p w14:paraId="66B0231E" w14:textId="77777777" w:rsidR="00B743AD" w:rsidRPr="00B743AD" w:rsidRDefault="00B743AD" w:rsidP="00B743AD">
            <w:pPr>
              <w:widowControl/>
              <w:autoSpaceDE/>
              <w:autoSpaceDN/>
              <w:adjustRightInd/>
              <w:rPr>
                <w:rFonts w:ascii="Calibri" w:hAnsi="Calibri"/>
                <w:bCs/>
                <w:szCs w:val="20"/>
              </w:rPr>
            </w:pPr>
          </w:p>
        </w:tc>
      </w:tr>
    </w:tbl>
    <w:p w14:paraId="4E434DD1" w14:textId="77777777" w:rsidR="00B743AD" w:rsidRPr="00B743AD" w:rsidRDefault="00B743AD" w:rsidP="00B743AD">
      <w:pPr>
        <w:widowControl/>
        <w:autoSpaceDE/>
        <w:autoSpaceDN/>
        <w:adjustRightInd/>
        <w:rPr>
          <w:rFonts w:ascii="Calibri" w:hAnsi="Calibri"/>
          <w:b/>
          <w:bCs/>
          <w:szCs w:val="20"/>
        </w:rPr>
      </w:pPr>
    </w:p>
    <w:p w14:paraId="070D382D"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br w:type="page"/>
      </w:r>
    </w:p>
    <w:p w14:paraId="2130C362" w14:textId="77777777" w:rsidR="00B743AD" w:rsidRPr="00B743AD" w:rsidRDefault="00B743AD" w:rsidP="00B743AD">
      <w:pPr>
        <w:widowControl/>
        <w:autoSpaceDE/>
        <w:autoSpaceDN/>
        <w:adjustRightInd/>
        <w:rPr>
          <w:rFonts w:ascii="Calibri" w:hAnsi="Calibri"/>
          <w:b/>
          <w:bCs/>
          <w:szCs w:val="20"/>
        </w:rPr>
      </w:pPr>
    </w:p>
    <w:tbl>
      <w:tblPr>
        <w:tblStyle w:val="TableGrid"/>
        <w:tblW w:w="0" w:type="auto"/>
        <w:tblLook w:val="04A0" w:firstRow="1" w:lastRow="0" w:firstColumn="1" w:lastColumn="0" w:noHBand="0" w:noVBand="1"/>
      </w:tblPr>
      <w:tblGrid>
        <w:gridCol w:w="2965"/>
        <w:gridCol w:w="6385"/>
      </w:tblGrid>
      <w:tr w:rsidR="00B743AD" w:rsidRPr="00B743AD" w14:paraId="00298784" w14:textId="77777777" w:rsidTr="00044D2A">
        <w:tc>
          <w:tcPr>
            <w:tcW w:w="2965" w:type="dxa"/>
            <w:shd w:val="clear" w:color="auto" w:fill="D9D9D9" w:themeFill="background1" w:themeFillShade="D9"/>
            <w:vAlign w:val="center"/>
          </w:tcPr>
          <w:p w14:paraId="66C44072"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Essential Functions</w:t>
            </w:r>
          </w:p>
        </w:tc>
        <w:tc>
          <w:tcPr>
            <w:tcW w:w="6385" w:type="dxa"/>
            <w:vAlign w:val="center"/>
          </w:tcPr>
          <w:p w14:paraId="11E937F3" w14:textId="77777777" w:rsidR="00B743AD" w:rsidRPr="00B743AD" w:rsidRDefault="00B743AD" w:rsidP="00B743AD">
            <w:pPr>
              <w:widowControl/>
              <w:autoSpaceDE/>
              <w:autoSpaceDN/>
              <w:adjustRightInd/>
              <w:rPr>
                <w:rFonts w:ascii="Calibri" w:hAnsi="Calibri"/>
                <w:bCs/>
                <w:szCs w:val="20"/>
              </w:rPr>
            </w:pPr>
          </w:p>
          <w:p w14:paraId="3B141349"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7. Ensures that the labeling convention plan for new buildings is understood, documented, and adhered to for buildings off campus that are to be occupied by University of Pittsburgh personnel </w:t>
            </w:r>
          </w:p>
          <w:p w14:paraId="0C349F3B"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8. Responsible for attending the installation training established by Pitt Digital management personnel when new methods and equipment for specialized electronic functionality are introduced to the University. New equipment could consist of Voice over Internet Protocol (VOIP, SIP, H.323) and Data network equipment. </w:t>
            </w:r>
          </w:p>
          <w:p w14:paraId="59CD476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9. Enter data in the ERM and Enterprise Telecommunications Management System (ETMS) systems concerning telephone numbers, jack, port, electronic cards, and line equipment assignments. </w:t>
            </w:r>
          </w:p>
          <w:p w14:paraId="3338A092"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10. Provide a full range of support services, including daily system failures and telephony cable failures. To include copper, COAX, and Fiber, edit and proofread work orders, trouble tickets, and project plans.   </w:t>
            </w:r>
          </w:p>
          <w:p w14:paraId="1E74C154" w14:textId="77777777" w:rsidR="00B743AD" w:rsidRPr="00B743AD" w:rsidRDefault="00B743AD" w:rsidP="00B743AD">
            <w:pPr>
              <w:widowControl/>
              <w:autoSpaceDE/>
              <w:autoSpaceDN/>
              <w:adjustRightInd/>
              <w:rPr>
                <w:rFonts w:ascii="Calibri" w:hAnsi="Calibri"/>
                <w:bCs/>
                <w:szCs w:val="20"/>
              </w:rPr>
            </w:pPr>
          </w:p>
        </w:tc>
      </w:tr>
      <w:tr w:rsidR="00B743AD" w:rsidRPr="00B743AD" w14:paraId="21789C77" w14:textId="77777777" w:rsidTr="00044D2A">
        <w:tc>
          <w:tcPr>
            <w:tcW w:w="2965" w:type="dxa"/>
            <w:shd w:val="clear" w:color="auto" w:fill="D9D9D9" w:themeFill="background1" w:themeFillShade="D9"/>
            <w:vAlign w:val="center"/>
          </w:tcPr>
          <w:p w14:paraId="544077D1" w14:textId="77777777" w:rsidR="00B743AD" w:rsidRPr="00B743AD" w:rsidRDefault="00B743AD" w:rsidP="00B743AD">
            <w:pPr>
              <w:widowControl/>
              <w:autoSpaceDE/>
              <w:autoSpaceDN/>
              <w:adjustRightInd/>
              <w:rPr>
                <w:rFonts w:ascii="Calibri" w:hAnsi="Calibri"/>
                <w:b/>
                <w:bCs/>
                <w:szCs w:val="20"/>
              </w:rPr>
            </w:pPr>
            <w:r w:rsidRPr="00B743AD">
              <w:rPr>
                <w:rFonts w:ascii="Calibri" w:hAnsi="Calibri"/>
                <w:b/>
                <w:bCs/>
                <w:szCs w:val="20"/>
              </w:rPr>
              <w:t>Description and Frequency of Physical Effort</w:t>
            </w:r>
          </w:p>
        </w:tc>
        <w:tc>
          <w:tcPr>
            <w:tcW w:w="6385" w:type="dxa"/>
            <w:vAlign w:val="center"/>
          </w:tcPr>
          <w:p w14:paraId="484174DA" w14:textId="77777777" w:rsidR="00B743AD" w:rsidRPr="00B743AD" w:rsidRDefault="00B743AD" w:rsidP="00B743AD">
            <w:pPr>
              <w:widowControl/>
              <w:autoSpaceDE/>
              <w:autoSpaceDN/>
              <w:adjustRightInd/>
              <w:rPr>
                <w:rFonts w:ascii="Calibri" w:hAnsi="Calibri"/>
                <w:bCs/>
                <w:szCs w:val="20"/>
              </w:rPr>
            </w:pPr>
          </w:p>
          <w:p w14:paraId="122CB4F3"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Occasional possibility of safety risks. </w:t>
            </w:r>
          </w:p>
          <w:p w14:paraId="58269B61"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-Regular, multiple, or conflicting demands, deadlines, emergencies, or time pressures. </w:t>
            </w:r>
          </w:p>
          <w:p w14:paraId="5C23AE8E"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xml:space="preserve">-Regular, sustained concentration. </w:t>
            </w:r>
          </w:p>
          <w:p w14:paraId="5FEC6104" w14:textId="77777777" w:rsidR="00B743AD" w:rsidRPr="00B743AD" w:rsidRDefault="00B743AD" w:rsidP="00B743AD">
            <w:pPr>
              <w:widowControl/>
              <w:autoSpaceDE/>
              <w:autoSpaceDN/>
              <w:adjustRightInd/>
              <w:rPr>
                <w:rFonts w:ascii="Calibri" w:hAnsi="Calibri"/>
                <w:bCs/>
                <w:szCs w:val="20"/>
              </w:rPr>
            </w:pPr>
            <w:r w:rsidRPr="00B743AD">
              <w:rPr>
                <w:rFonts w:ascii="Calibri" w:hAnsi="Calibri"/>
                <w:bCs/>
                <w:szCs w:val="20"/>
              </w:rPr>
              <w:t>- The job entails performing demanding physical tasks, such as prolonged ladder usage and transporting tools and equipment throughout the University of Pittsburgh campus. Engaging in activities such as bending, squatting, and working overhead.</w:t>
            </w:r>
          </w:p>
          <w:p w14:paraId="0A52B1B8" w14:textId="77777777" w:rsidR="00B743AD" w:rsidRPr="00B743AD" w:rsidRDefault="00B743AD" w:rsidP="00B743AD">
            <w:pPr>
              <w:widowControl/>
              <w:autoSpaceDE/>
              <w:autoSpaceDN/>
              <w:adjustRightInd/>
              <w:rPr>
                <w:rFonts w:ascii="Calibri" w:hAnsi="Calibri"/>
                <w:bCs/>
                <w:szCs w:val="20"/>
              </w:rPr>
            </w:pPr>
          </w:p>
        </w:tc>
      </w:tr>
    </w:tbl>
    <w:p w14:paraId="3C50DD64" w14:textId="77777777" w:rsidR="00BC69C5" w:rsidRDefault="00BC69C5" w:rsidP="00BC69C5">
      <w:pPr>
        <w:widowControl/>
        <w:autoSpaceDE/>
        <w:autoSpaceDN/>
        <w:adjustRightInd/>
        <w:ind w:left="360"/>
        <w:rPr>
          <w:rFonts w:ascii="Calibri" w:hAnsi="Calibri"/>
          <w:bCs/>
          <w:szCs w:val="20"/>
        </w:rPr>
      </w:pPr>
    </w:p>
    <w:p w14:paraId="098D3FE5" w14:textId="77777777" w:rsidR="00BC69C5" w:rsidRDefault="00BC69C5" w:rsidP="00BC69C5">
      <w:pPr>
        <w:widowControl/>
        <w:autoSpaceDE/>
        <w:autoSpaceDN/>
        <w:adjustRightInd/>
        <w:ind w:left="360"/>
        <w:rPr>
          <w:rFonts w:ascii="Calibri" w:hAnsi="Calibri"/>
          <w:bCs/>
          <w:szCs w:val="20"/>
        </w:rPr>
      </w:pPr>
    </w:p>
    <w:p w14:paraId="60B727C3" w14:textId="77777777" w:rsidR="00BC69C5" w:rsidRDefault="00BC69C5" w:rsidP="00BC69C5">
      <w:pPr>
        <w:widowControl/>
        <w:autoSpaceDE/>
        <w:autoSpaceDN/>
        <w:adjustRightInd/>
        <w:ind w:left="360"/>
        <w:rPr>
          <w:rFonts w:ascii="Calibri" w:hAnsi="Calibri"/>
          <w:bCs/>
          <w:szCs w:val="20"/>
        </w:rPr>
      </w:pPr>
    </w:p>
    <w:p w14:paraId="079464F1" w14:textId="06EA2C6E" w:rsidR="00B743AD" w:rsidRPr="00BC69C5" w:rsidRDefault="00B743AD" w:rsidP="00BC69C5">
      <w:pPr>
        <w:widowControl/>
        <w:autoSpaceDE/>
        <w:autoSpaceDN/>
        <w:adjustRightInd/>
        <w:ind w:left="360"/>
        <w:jc w:val="center"/>
        <w:rPr>
          <w:rFonts w:ascii="Calibri" w:hAnsi="Calibri"/>
          <w:bCs/>
          <w:szCs w:val="20"/>
        </w:rPr>
      </w:pPr>
      <w:r w:rsidRPr="00BC69C5">
        <w:rPr>
          <w:rFonts w:ascii="Calibri" w:hAnsi="Calibri"/>
          <w:bCs/>
          <w:szCs w:val="20"/>
        </w:rPr>
        <w:t>[The remainder of this page has been intentionally left blank.</w:t>
      </w:r>
    </w:p>
    <w:p w14:paraId="71912965" w14:textId="77777777" w:rsidR="00B743AD" w:rsidRPr="00B743AD" w:rsidRDefault="00B743AD" w:rsidP="00B743AD">
      <w:pPr>
        <w:widowControl/>
        <w:autoSpaceDE/>
        <w:autoSpaceDN/>
        <w:adjustRightInd/>
        <w:rPr>
          <w:rFonts w:ascii="Calibri" w:hAnsi="Calibri"/>
          <w:bCs/>
          <w:szCs w:val="20"/>
        </w:rPr>
      </w:pPr>
    </w:p>
    <w:p w14:paraId="47901B8B" w14:textId="77777777" w:rsidR="00BC69C5" w:rsidRDefault="00EA5107" w:rsidP="00BC69C5">
      <w:pPr>
        <w:widowControl/>
        <w:autoSpaceDE/>
        <w:autoSpaceDN/>
        <w:adjustRightInd/>
        <w:jc w:val="center"/>
        <w:rPr>
          <w:rFonts w:ascii="Calibri" w:hAnsi="Calibri"/>
          <w:szCs w:val="20"/>
        </w:rPr>
      </w:pPr>
      <w:r w:rsidRPr="00B743AD">
        <w:rPr>
          <w:rFonts w:ascii="Calibri" w:hAnsi="Calibri"/>
          <w:szCs w:val="20"/>
        </w:rPr>
        <w:br w:type="page"/>
      </w:r>
    </w:p>
    <w:p w14:paraId="56802799" w14:textId="37C2EE35" w:rsidR="00BC69C5" w:rsidRPr="00BC69C5" w:rsidRDefault="00BC69C5" w:rsidP="00BC69C5">
      <w:pPr>
        <w:widowControl/>
        <w:autoSpaceDE/>
        <w:autoSpaceDN/>
        <w:adjustRightInd/>
        <w:jc w:val="center"/>
        <w:rPr>
          <w:rFonts w:ascii="Calibri" w:hAnsi="Calibri"/>
          <w:b/>
          <w:bCs/>
          <w:szCs w:val="20"/>
        </w:rPr>
      </w:pPr>
      <w:r w:rsidRPr="00BC69C5">
        <w:rPr>
          <w:rFonts w:ascii="Calibri" w:hAnsi="Calibri"/>
          <w:b/>
          <w:bCs/>
          <w:szCs w:val="20"/>
        </w:rPr>
        <w:lastRenderedPageBreak/>
        <w:t>Exhibit B</w:t>
      </w:r>
    </w:p>
    <w:p w14:paraId="0855610F" w14:textId="62223CB7" w:rsidR="00CC3E62" w:rsidRPr="003803A7" w:rsidRDefault="00AE05E4" w:rsidP="00BC69C5">
      <w:pPr>
        <w:widowControl/>
        <w:autoSpaceDE/>
        <w:autoSpaceDN/>
        <w:adjustRightInd/>
        <w:jc w:val="center"/>
        <w:rPr>
          <w:rFonts w:ascii="Calibri" w:hAnsi="Calibri"/>
          <w:b/>
          <w:szCs w:val="20"/>
        </w:rPr>
      </w:pPr>
      <w:r w:rsidRPr="003803A7">
        <w:rPr>
          <w:rFonts w:ascii="Calibri" w:hAnsi="Calibri"/>
          <w:b/>
          <w:szCs w:val="20"/>
        </w:rPr>
        <w:t>RFQ</w:t>
      </w:r>
      <w:r w:rsidR="00CC3E62" w:rsidRPr="003803A7">
        <w:rPr>
          <w:rFonts w:ascii="Calibri" w:hAnsi="Calibri"/>
          <w:b/>
          <w:szCs w:val="20"/>
        </w:rPr>
        <w:t xml:space="preserve"> INSTRUCTIONS AND</w:t>
      </w:r>
      <w:r w:rsidR="004C6F92" w:rsidRPr="003803A7">
        <w:rPr>
          <w:rFonts w:ascii="Calibri" w:hAnsi="Calibri"/>
          <w:b/>
          <w:szCs w:val="20"/>
        </w:rPr>
        <w:t xml:space="preserve"> </w:t>
      </w:r>
      <w:r w:rsidR="00CC3E62" w:rsidRPr="003803A7">
        <w:rPr>
          <w:rFonts w:ascii="Calibri" w:hAnsi="Calibri"/>
          <w:b/>
          <w:szCs w:val="20"/>
        </w:rPr>
        <w:t>CONDITIONS</w:t>
      </w:r>
    </w:p>
    <w:p w14:paraId="4E79316C" w14:textId="77777777" w:rsidR="00EA5107" w:rsidRPr="003803A7" w:rsidRDefault="00000000" w:rsidP="00A26EAA">
      <w:pPr>
        <w:spacing w:before="120" w:after="120"/>
        <w:jc w:val="center"/>
        <w:rPr>
          <w:rFonts w:ascii="Calibri" w:hAnsi="Calibri"/>
          <w:b/>
          <w:szCs w:val="20"/>
        </w:rPr>
      </w:pPr>
      <w:r>
        <w:rPr>
          <w:rFonts w:ascii="Calibri" w:hAnsi="Calibri"/>
          <w:b/>
          <w:szCs w:val="20"/>
        </w:rPr>
        <w:pict w14:anchorId="3E70B309">
          <v:rect id="_x0000_i1026" style="width:0;height:1.5pt" o:hralign="center" o:hrstd="t" o:hr="t" fillcolor="#aca899" stroked="f"/>
        </w:pict>
      </w:r>
    </w:p>
    <w:p w14:paraId="1A69E630" w14:textId="77777777" w:rsidR="00CC3E62" w:rsidRDefault="00226ACA">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PREPARATION OF </w:t>
      </w:r>
      <w:r w:rsidR="00AE05E4" w:rsidRPr="006510DD">
        <w:rPr>
          <w:rFonts w:asciiTheme="minorHAnsi" w:hAnsiTheme="minorHAnsi" w:cstheme="minorHAnsi"/>
          <w:b/>
          <w:sz w:val="20"/>
          <w:szCs w:val="20"/>
        </w:rPr>
        <w:t>QUOTATIONS</w:t>
      </w:r>
    </w:p>
    <w:p w14:paraId="6693D21B"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6BB06CC4" w14:textId="77777777" w:rsidR="00CC3E62" w:rsidRDefault="00125ADE">
      <w:pPr>
        <w:widowControl/>
        <w:numPr>
          <w:ilvl w:val="0"/>
          <w:numId w:val="6"/>
        </w:numPr>
        <w:tabs>
          <w:tab w:val="clear" w:pos="1440"/>
          <w:tab w:val="left"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 xml:space="preserve">Offerors </w:t>
      </w:r>
      <w:r w:rsidR="00CC3E62" w:rsidRPr="006510DD">
        <w:rPr>
          <w:rFonts w:asciiTheme="minorHAnsi" w:hAnsiTheme="minorHAnsi" w:cstheme="minorHAnsi"/>
          <w:szCs w:val="20"/>
        </w:rPr>
        <w:t xml:space="preserve">are expected to examine the specifications, </w:t>
      </w:r>
      <w:r w:rsidR="0043293C" w:rsidRPr="006510DD">
        <w:rPr>
          <w:rFonts w:asciiTheme="minorHAnsi" w:hAnsiTheme="minorHAnsi" w:cstheme="minorHAnsi"/>
          <w:szCs w:val="20"/>
        </w:rPr>
        <w:t>drawings, s</w:t>
      </w:r>
      <w:r w:rsidR="00CC3E62" w:rsidRPr="006510DD">
        <w:rPr>
          <w:rFonts w:asciiTheme="minorHAnsi" w:hAnsiTheme="minorHAnsi" w:cstheme="minorHAnsi"/>
          <w:szCs w:val="20"/>
        </w:rPr>
        <w:t xml:space="preserve">chedule, and all instructions.  Failure to do so will be at the </w:t>
      </w:r>
      <w:r w:rsidR="00094CE2" w:rsidRPr="006510DD">
        <w:rPr>
          <w:rFonts w:asciiTheme="minorHAnsi" w:hAnsiTheme="minorHAnsi" w:cstheme="minorHAnsi"/>
          <w:szCs w:val="20"/>
        </w:rPr>
        <w:t>Offeror</w:t>
      </w:r>
      <w:r w:rsidR="00CC3E62" w:rsidRPr="006510DD">
        <w:rPr>
          <w:rFonts w:asciiTheme="minorHAnsi" w:hAnsiTheme="minorHAnsi" w:cstheme="minorHAnsi"/>
          <w:szCs w:val="20"/>
        </w:rPr>
        <w:t>’s risk.</w:t>
      </w:r>
    </w:p>
    <w:p w14:paraId="4F072674" w14:textId="77777777" w:rsidR="006510DD" w:rsidRPr="006510DD" w:rsidRDefault="006510DD" w:rsidP="006510DD">
      <w:pPr>
        <w:widowControl/>
        <w:tabs>
          <w:tab w:val="left" w:pos="360"/>
        </w:tabs>
        <w:autoSpaceDE/>
        <w:autoSpaceDN/>
        <w:adjustRightInd/>
        <w:ind w:left="360"/>
        <w:jc w:val="both"/>
        <w:rPr>
          <w:rFonts w:asciiTheme="minorHAnsi" w:hAnsiTheme="minorHAnsi" w:cstheme="minorHAnsi"/>
          <w:szCs w:val="20"/>
        </w:rPr>
      </w:pPr>
    </w:p>
    <w:p w14:paraId="6A499748" w14:textId="77777777" w:rsidR="00CC3E62" w:rsidRDefault="00CC3E62">
      <w:pPr>
        <w:widowControl/>
        <w:numPr>
          <w:ilvl w:val="0"/>
          <w:numId w:val="6"/>
        </w:numPr>
        <w:tabs>
          <w:tab w:val="clear" w:pos="1440"/>
          <w:tab w:val="num"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 xml:space="preserve">Each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Pr="006510DD">
        <w:rPr>
          <w:rFonts w:asciiTheme="minorHAnsi" w:hAnsiTheme="minorHAnsi" w:cstheme="minorHAnsi"/>
          <w:szCs w:val="20"/>
        </w:rPr>
        <w:t>shall furnish the information required by th</w:t>
      </w:r>
      <w:r w:rsidR="0043293C" w:rsidRPr="006510DD">
        <w:rPr>
          <w:rFonts w:asciiTheme="minorHAnsi" w:hAnsiTheme="minorHAnsi" w:cstheme="minorHAnsi"/>
          <w:szCs w:val="20"/>
        </w:rPr>
        <w:t>is</w:t>
      </w:r>
      <w:r w:rsidRPr="006510DD">
        <w:rPr>
          <w:rFonts w:asciiTheme="minorHAnsi" w:hAnsiTheme="minorHAnsi" w:cstheme="minorHAnsi"/>
          <w:szCs w:val="20"/>
        </w:rPr>
        <w:t xml:space="preserve"> </w:t>
      </w:r>
      <w:r w:rsidR="009714D5" w:rsidRPr="006510DD">
        <w:rPr>
          <w:rFonts w:asciiTheme="minorHAnsi" w:hAnsiTheme="minorHAnsi" w:cstheme="minorHAnsi"/>
          <w:szCs w:val="20"/>
        </w:rPr>
        <w:t>RFQ</w:t>
      </w:r>
      <w:r w:rsidRPr="006510DD">
        <w:rPr>
          <w:rFonts w:asciiTheme="minorHAnsi" w:hAnsiTheme="minorHAnsi" w:cstheme="minorHAnsi"/>
          <w:szCs w:val="20"/>
        </w:rPr>
        <w:t xml:space="preserve">.  The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Pr="006510DD">
        <w:rPr>
          <w:rFonts w:asciiTheme="minorHAnsi" w:hAnsiTheme="minorHAnsi" w:cstheme="minorHAnsi"/>
          <w:szCs w:val="20"/>
        </w:rPr>
        <w:t xml:space="preserve">shall sign </w:t>
      </w:r>
      <w:r w:rsidR="0028720F" w:rsidRPr="006510DD">
        <w:rPr>
          <w:rFonts w:asciiTheme="minorHAnsi" w:hAnsiTheme="minorHAnsi" w:cstheme="minorHAnsi"/>
          <w:szCs w:val="20"/>
        </w:rPr>
        <w:t xml:space="preserve">its </w:t>
      </w:r>
      <w:r w:rsidR="009714D5" w:rsidRPr="006510DD">
        <w:rPr>
          <w:rFonts w:asciiTheme="minorHAnsi" w:hAnsiTheme="minorHAnsi" w:cstheme="minorHAnsi"/>
          <w:szCs w:val="20"/>
        </w:rPr>
        <w:t>Quotation</w:t>
      </w:r>
      <w:r w:rsidRPr="006510DD">
        <w:rPr>
          <w:rFonts w:asciiTheme="minorHAnsi" w:hAnsiTheme="minorHAnsi" w:cstheme="minorHAnsi"/>
          <w:szCs w:val="20"/>
        </w:rPr>
        <w:t xml:space="preserve"> and print or type </w:t>
      </w:r>
      <w:r w:rsidR="0040136D" w:rsidRPr="006510DD">
        <w:rPr>
          <w:rFonts w:asciiTheme="minorHAnsi" w:hAnsiTheme="minorHAnsi" w:cstheme="minorHAnsi"/>
          <w:szCs w:val="20"/>
        </w:rPr>
        <w:t xml:space="preserve">its </w:t>
      </w:r>
      <w:r w:rsidRPr="006510DD">
        <w:rPr>
          <w:rFonts w:asciiTheme="minorHAnsi" w:hAnsiTheme="minorHAnsi" w:cstheme="minorHAnsi"/>
          <w:szCs w:val="20"/>
        </w:rPr>
        <w:t xml:space="preserve">Name, Firm, Address, Telephone </w:t>
      </w:r>
      <w:r w:rsidR="0028720F" w:rsidRPr="006510DD">
        <w:rPr>
          <w:rFonts w:asciiTheme="minorHAnsi" w:hAnsiTheme="minorHAnsi" w:cstheme="minorHAnsi"/>
          <w:szCs w:val="20"/>
        </w:rPr>
        <w:t xml:space="preserve">and Fax </w:t>
      </w:r>
      <w:r w:rsidRPr="006510DD">
        <w:rPr>
          <w:rFonts w:asciiTheme="minorHAnsi" w:hAnsiTheme="minorHAnsi" w:cstheme="minorHAnsi"/>
          <w:szCs w:val="20"/>
        </w:rPr>
        <w:t>Number</w:t>
      </w:r>
      <w:r w:rsidR="0028720F" w:rsidRPr="006510DD">
        <w:rPr>
          <w:rFonts w:asciiTheme="minorHAnsi" w:hAnsiTheme="minorHAnsi" w:cstheme="minorHAnsi"/>
          <w:szCs w:val="20"/>
        </w:rPr>
        <w:t>s</w:t>
      </w:r>
      <w:r w:rsidRPr="006510DD">
        <w:rPr>
          <w:rFonts w:asciiTheme="minorHAnsi" w:hAnsiTheme="minorHAnsi" w:cstheme="minorHAnsi"/>
          <w:szCs w:val="20"/>
        </w:rPr>
        <w:t>,</w:t>
      </w:r>
      <w:r w:rsidR="0028720F" w:rsidRPr="006510DD">
        <w:rPr>
          <w:rFonts w:asciiTheme="minorHAnsi" w:hAnsiTheme="minorHAnsi" w:cstheme="minorHAnsi"/>
          <w:szCs w:val="20"/>
        </w:rPr>
        <w:t xml:space="preserve"> Email Address</w:t>
      </w:r>
      <w:r w:rsidRPr="006510DD">
        <w:rPr>
          <w:rFonts w:asciiTheme="minorHAnsi" w:hAnsiTheme="minorHAnsi" w:cstheme="minorHAnsi"/>
          <w:szCs w:val="20"/>
        </w:rPr>
        <w:t xml:space="preserve"> and Date.  </w:t>
      </w:r>
      <w:r w:rsidR="00F83A40" w:rsidRPr="006510DD">
        <w:rPr>
          <w:rFonts w:asciiTheme="minorHAnsi" w:hAnsiTheme="minorHAnsi" w:cstheme="minorHAnsi"/>
          <w:szCs w:val="20"/>
        </w:rPr>
        <w:t xml:space="preserve">The individual signing the </w:t>
      </w:r>
      <w:r w:rsidR="009714D5" w:rsidRPr="006510DD">
        <w:rPr>
          <w:rFonts w:asciiTheme="minorHAnsi" w:hAnsiTheme="minorHAnsi" w:cstheme="minorHAnsi"/>
          <w:szCs w:val="20"/>
        </w:rPr>
        <w:t>Quotation</w:t>
      </w:r>
      <w:r w:rsidR="00F83A40" w:rsidRPr="006510DD">
        <w:rPr>
          <w:rFonts w:asciiTheme="minorHAnsi" w:hAnsiTheme="minorHAnsi" w:cstheme="minorHAnsi"/>
          <w:szCs w:val="20"/>
        </w:rPr>
        <w:t xml:space="preserve"> must be an authorized agent of the Offeror.</w:t>
      </w:r>
    </w:p>
    <w:p w14:paraId="7A9D8A4D" w14:textId="77777777" w:rsidR="006510DD" w:rsidRDefault="006510DD" w:rsidP="006510DD">
      <w:pPr>
        <w:pStyle w:val="ListParagraph"/>
        <w:rPr>
          <w:rFonts w:asciiTheme="minorHAnsi" w:hAnsiTheme="minorHAnsi" w:cstheme="minorHAnsi"/>
          <w:szCs w:val="20"/>
        </w:rPr>
      </w:pPr>
    </w:p>
    <w:p w14:paraId="243D9D91" w14:textId="77777777" w:rsidR="0043293C" w:rsidRDefault="0043293C">
      <w:pPr>
        <w:widowControl/>
        <w:numPr>
          <w:ilvl w:val="0"/>
          <w:numId w:val="6"/>
        </w:numPr>
        <w:tabs>
          <w:tab w:val="clear" w:pos="1440"/>
          <w:tab w:val="num"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The University of Pittsburgh</w:t>
      </w:r>
      <w:r w:rsidR="0028720F" w:rsidRPr="006510DD">
        <w:rPr>
          <w:rFonts w:asciiTheme="minorHAnsi" w:hAnsiTheme="minorHAnsi" w:cstheme="minorHAnsi"/>
          <w:szCs w:val="20"/>
        </w:rPr>
        <w:t>’s Pennsylvania</w:t>
      </w:r>
      <w:r w:rsidRPr="006510DD">
        <w:rPr>
          <w:rFonts w:asciiTheme="minorHAnsi" w:hAnsiTheme="minorHAnsi" w:cstheme="minorHAnsi"/>
          <w:szCs w:val="20"/>
        </w:rPr>
        <w:t xml:space="preserve"> Sales Tax Exemption Number is 75-436-298.  Certificate will</w:t>
      </w:r>
      <w:r w:rsidR="00BB254F" w:rsidRPr="006510DD">
        <w:rPr>
          <w:rFonts w:asciiTheme="minorHAnsi" w:hAnsiTheme="minorHAnsi" w:cstheme="minorHAnsi"/>
          <w:szCs w:val="20"/>
        </w:rPr>
        <w:t xml:space="preserve"> be provided upon request.  Do n</w:t>
      </w:r>
      <w:r w:rsidRPr="006510DD">
        <w:rPr>
          <w:rFonts w:asciiTheme="minorHAnsi" w:hAnsiTheme="minorHAnsi" w:cstheme="minorHAnsi"/>
          <w:szCs w:val="20"/>
        </w:rPr>
        <w:t xml:space="preserve">ot </w:t>
      </w:r>
      <w:r w:rsidR="00BB254F" w:rsidRPr="006510DD">
        <w:rPr>
          <w:rFonts w:asciiTheme="minorHAnsi" w:hAnsiTheme="minorHAnsi" w:cstheme="minorHAnsi"/>
          <w:szCs w:val="20"/>
        </w:rPr>
        <w:t>quote</w:t>
      </w:r>
      <w:r w:rsidRPr="006510DD">
        <w:rPr>
          <w:rFonts w:asciiTheme="minorHAnsi" w:hAnsiTheme="minorHAnsi" w:cstheme="minorHAnsi"/>
          <w:szCs w:val="20"/>
        </w:rPr>
        <w:t xml:space="preserve"> </w:t>
      </w:r>
      <w:r w:rsidR="00BB254F" w:rsidRPr="006510DD">
        <w:rPr>
          <w:rFonts w:asciiTheme="minorHAnsi" w:hAnsiTheme="minorHAnsi" w:cstheme="minorHAnsi"/>
          <w:szCs w:val="20"/>
        </w:rPr>
        <w:t>s</w:t>
      </w:r>
      <w:r w:rsidRPr="006510DD">
        <w:rPr>
          <w:rFonts w:asciiTheme="minorHAnsi" w:hAnsiTheme="minorHAnsi" w:cstheme="minorHAnsi"/>
          <w:szCs w:val="20"/>
        </w:rPr>
        <w:t xml:space="preserve">ales </w:t>
      </w:r>
      <w:r w:rsidR="00BB254F" w:rsidRPr="006510DD">
        <w:rPr>
          <w:rFonts w:asciiTheme="minorHAnsi" w:hAnsiTheme="minorHAnsi" w:cstheme="minorHAnsi"/>
          <w:szCs w:val="20"/>
        </w:rPr>
        <w:t>t</w:t>
      </w:r>
      <w:r w:rsidRPr="006510DD">
        <w:rPr>
          <w:rFonts w:asciiTheme="minorHAnsi" w:hAnsiTheme="minorHAnsi" w:cstheme="minorHAnsi"/>
          <w:szCs w:val="20"/>
        </w:rPr>
        <w:t>ax.</w:t>
      </w:r>
    </w:p>
    <w:p w14:paraId="268B4956" w14:textId="77777777" w:rsidR="006510DD" w:rsidRDefault="006510DD" w:rsidP="006510DD">
      <w:pPr>
        <w:pStyle w:val="ListParagraph"/>
        <w:rPr>
          <w:rFonts w:asciiTheme="minorHAnsi" w:hAnsiTheme="minorHAnsi" w:cstheme="minorHAnsi"/>
          <w:szCs w:val="20"/>
        </w:rPr>
      </w:pPr>
    </w:p>
    <w:p w14:paraId="6AD2998B" w14:textId="77777777" w:rsidR="009A2B7F" w:rsidRDefault="00A56043">
      <w:pPr>
        <w:pStyle w:val="ListParagraph"/>
        <w:widowControl/>
        <w:numPr>
          <w:ilvl w:val="0"/>
          <w:numId w:val="6"/>
        </w:numPr>
        <w:tabs>
          <w:tab w:val="clear" w:pos="1440"/>
          <w:tab w:val="num" w:pos="0"/>
          <w:tab w:val="num"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 xml:space="preserve">The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Pr="006510DD">
        <w:rPr>
          <w:rFonts w:asciiTheme="minorHAnsi" w:hAnsiTheme="minorHAnsi" w:cstheme="minorHAnsi"/>
          <w:szCs w:val="20"/>
        </w:rPr>
        <w:t>is to quote all transportation charges prepaid and a</w:t>
      </w:r>
      <w:r w:rsidR="00E92E9A" w:rsidRPr="006510DD">
        <w:rPr>
          <w:rFonts w:asciiTheme="minorHAnsi" w:hAnsiTheme="minorHAnsi" w:cstheme="minorHAnsi"/>
          <w:szCs w:val="20"/>
        </w:rPr>
        <w:t>dd</w:t>
      </w:r>
      <w:r w:rsidRPr="006510DD">
        <w:rPr>
          <w:rFonts w:asciiTheme="minorHAnsi" w:hAnsiTheme="minorHAnsi" w:cstheme="minorHAnsi"/>
          <w:szCs w:val="20"/>
        </w:rPr>
        <w:t xml:space="preserve">. Quotations must be firm.  </w:t>
      </w:r>
    </w:p>
    <w:p w14:paraId="00378657" w14:textId="77777777" w:rsidR="006510DD" w:rsidRPr="006510DD" w:rsidRDefault="006510DD" w:rsidP="006510DD">
      <w:pPr>
        <w:pStyle w:val="ListParagraph"/>
        <w:widowControl/>
        <w:tabs>
          <w:tab w:val="num" w:pos="1440"/>
        </w:tabs>
        <w:autoSpaceDE/>
        <w:autoSpaceDN/>
        <w:adjustRightInd/>
        <w:ind w:left="360"/>
        <w:jc w:val="both"/>
        <w:rPr>
          <w:rFonts w:asciiTheme="minorHAnsi" w:hAnsiTheme="minorHAnsi" w:cstheme="minorHAnsi"/>
          <w:szCs w:val="20"/>
        </w:rPr>
      </w:pPr>
    </w:p>
    <w:p w14:paraId="2C59497B"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EXPLANATION TO </w:t>
      </w:r>
      <w:r w:rsidR="00094CE2" w:rsidRPr="006510DD">
        <w:rPr>
          <w:rFonts w:asciiTheme="minorHAnsi" w:hAnsiTheme="minorHAnsi" w:cstheme="minorHAnsi"/>
          <w:b/>
          <w:sz w:val="20"/>
          <w:szCs w:val="20"/>
        </w:rPr>
        <w:t>OFFERORS</w:t>
      </w:r>
    </w:p>
    <w:p w14:paraId="488D9CE7"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7864C162" w14:textId="2E261322" w:rsidR="00E27F4F" w:rsidRDefault="00CC3E62">
      <w:pPr>
        <w:pStyle w:val="BodyText"/>
        <w:numPr>
          <w:ilvl w:val="0"/>
          <w:numId w:val="8"/>
        </w:numPr>
        <w:tabs>
          <w:tab w:val="clear" w:pos="1080"/>
          <w:tab w:val="left" w:pos="0"/>
        </w:tabs>
        <w:rPr>
          <w:rFonts w:asciiTheme="minorHAnsi" w:hAnsiTheme="minorHAnsi" w:cstheme="minorHAnsi"/>
          <w:sz w:val="20"/>
        </w:rPr>
      </w:pPr>
      <w:r w:rsidRPr="006510DD">
        <w:rPr>
          <w:rFonts w:asciiTheme="minorHAnsi" w:hAnsiTheme="minorHAnsi" w:cstheme="minorHAnsi"/>
          <w:sz w:val="20"/>
        </w:rPr>
        <w:t xml:space="preserve">Any explanation desired by </w:t>
      </w:r>
      <w:r w:rsidR="00FE1197" w:rsidRPr="006510DD">
        <w:rPr>
          <w:rFonts w:asciiTheme="minorHAnsi" w:hAnsiTheme="minorHAnsi" w:cstheme="minorHAnsi"/>
          <w:sz w:val="20"/>
        </w:rPr>
        <w:t>an</w:t>
      </w:r>
      <w:r w:rsidRPr="006510DD">
        <w:rPr>
          <w:rFonts w:asciiTheme="minorHAnsi" w:hAnsiTheme="minorHAnsi" w:cstheme="minorHAnsi"/>
          <w:sz w:val="20"/>
        </w:rPr>
        <w:t xml:space="preserve"> </w:t>
      </w:r>
      <w:r w:rsidR="00125ADE" w:rsidRPr="006510DD">
        <w:rPr>
          <w:rFonts w:asciiTheme="minorHAnsi" w:hAnsiTheme="minorHAnsi" w:cstheme="minorHAnsi"/>
          <w:sz w:val="20"/>
        </w:rPr>
        <w:t>Offeror</w:t>
      </w:r>
      <w:r w:rsidR="00FE1197" w:rsidRPr="006510DD">
        <w:rPr>
          <w:rFonts w:asciiTheme="minorHAnsi" w:hAnsiTheme="minorHAnsi" w:cstheme="minorHAnsi"/>
          <w:sz w:val="20"/>
        </w:rPr>
        <w:t xml:space="preserve"> </w:t>
      </w:r>
      <w:r w:rsidRPr="006510DD">
        <w:rPr>
          <w:rFonts w:asciiTheme="minorHAnsi" w:hAnsiTheme="minorHAnsi" w:cstheme="minorHAnsi"/>
          <w:sz w:val="20"/>
        </w:rPr>
        <w:t xml:space="preserve">regarding the meaning or interpretation of the </w:t>
      </w:r>
      <w:r w:rsidR="009714D5" w:rsidRPr="006510DD">
        <w:rPr>
          <w:rFonts w:asciiTheme="minorHAnsi" w:hAnsiTheme="minorHAnsi" w:cstheme="minorHAnsi"/>
          <w:sz w:val="20"/>
        </w:rPr>
        <w:t>RFQ</w:t>
      </w:r>
      <w:r w:rsidRPr="006510DD">
        <w:rPr>
          <w:rFonts w:asciiTheme="minorHAnsi" w:hAnsiTheme="minorHAnsi" w:cstheme="minorHAnsi"/>
          <w:sz w:val="20"/>
        </w:rPr>
        <w:t xml:space="preserve">, drawings, specifications, etc., must be requested in writing </w:t>
      </w:r>
      <w:r w:rsidR="0028720F" w:rsidRPr="006510DD">
        <w:rPr>
          <w:rFonts w:asciiTheme="minorHAnsi" w:hAnsiTheme="minorHAnsi" w:cstheme="minorHAnsi"/>
          <w:sz w:val="20"/>
        </w:rPr>
        <w:t xml:space="preserve">at least seven (7) calendar days prior to the </w:t>
      </w:r>
      <w:r w:rsidR="00ED61CC" w:rsidRPr="006510DD">
        <w:rPr>
          <w:rFonts w:asciiTheme="minorHAnsi" w:hAnsiTheme="minorHAnsi" w:cstheme="minorHAnsi"/>
          <w:sz w:val="20"/>
        </w:rPr>
        <w:t>Quotation Due Date and Time</w:t>
      </w:r>
      <w:r w:rsidRPr="006510DD">
        <w:rPr>
          <w:rFonts w:asciiTheme="minorHAnsi" w:hAnsiTheme="minorHAnsi" w:cstheme="minorHAnsi"/>
          <w:sz w:val="20"/>
        </w:rPr>
        <w:t xml:space="preserve">.  </w:t>
      </w:r>
      <w:r w:rsidR="00F83A40" w:rsidRPr="006510DD">
        <w:rPr>
          <w:rFonts w:asciiTheme="minorHAnsi" w:hAnsiTheme="minorHAnsi" w:cstheme="minorHAnsi"/>
          <w:sz w:val="20"/>
        </w:rPr>
        <w:t>Please submit all questions to the RFQ Administrator</w:t>
      </w:r>
      <w:r w:rsidR="00245162" w:rsidRPr="006510DD">
        <w:rPr>
          <w:rFonts w:asciiTheme="minorHAnsi" w:hAnsiTheme="minorHAnsi" w:cstheme="minorHAnsi"/>
          <w:sz w:val="20"/>
        </w:rPr>
        <w:t xml:space="preserve"> via email</w:t>
      </w:r>
      <w:r w:rsidR="00F83A40" w:rsidRPr="006510DD">
        <w:rPr>
          <w:rFonts w:asciiTheme="minorHAnsi" w:hAnsiTheme="minorHAnsi" w:cstheme="minorHAnsi"/>
          <w:sz w:val="20"/>
        </w:rPr>
        <w:t xml:space="preserve">.  </w:t>
      </w:r>
      <w:r w:rsidR="0051034A" w:rsidRPr="006510DD">
        <w:rPr>
          <w:rFonts w:asciiTheme="minorHAnsi" w:hAnsiTheme="minorHAnsi" w:cstheme="minorHAnsi"/>
          <w:sz w:val="20"/>
        </w:rPr>
        <w:t xml:space="preserve">The University will provide </w:t>
      </w:r>
      <w:r w:rsidR="00F83A40" w:rsidRPr="006510DD">
        <w:rPr>
          <w:rFonts w:asciiTheme="minorHAnsi" w:hAnsiTheme="minorHAnsi" w:cstheme="minorHAnsi"/>
          <w:sz w:val="20"/>
        </w:rPr>
        <w:t xml:space="preserve">a </w:t>
      </w:r>
      <w:r w:rsidR="0051034A" w:rsidRPr="006510DD">
        <w:rPr>
          <w:rFonts w:asciiTheme="minorHAnsi" w:hAnsiTheme="minorHAnsi" w:cstheme="minorHAnsi"/>
          <w:sz w:val="20"/>
        </w:rPr>
        <w:t xml:space="preserve">written </w:t>
      </w:r>
      <w:r w:rsidR="00F83A40" w:rsidRPr="006510DD">
        <w:rPr>
          <w:rFonts w:asciiTheme="minorHAnsi" w:hAnsiTheme="minorHAnsi" w:cstheme="minorHAnsi"/>
          <w:sz w:val="20"/>
        </w:rPr>
        <w:t>response</w:t>
      </w:r>
      <w:r w:rsidRPr="006510DD">
        <w:rPr>
          <w:rFonts w:asciiTheme="minorHAnsi" w:hAnsiTheme="minorHAnsi" w:cstheme="minorHAnsi"/>
          <w:sz w:val="20"/>
        </w:rPr>
        <w:t xml:space="preserve"> </w:t>
      </w:r>
      <w:r w:rsidR="0051034A" w:rsidRPr="006510DD">
        <w:rPr>
          <w:rFonts w:asciiTheme="minorHAnsi" w:hAnsiTheme="minorHAnsi" w:cstheme="minorHAnsi"/>
          <w:sz w:val="20"/>
        </w:rPr>
        <w:t>to all prospecti</w:t>
      </w:r>
      <w:r w:rsidR="0063152F" w:rsidRPr="006510DD">
        <w:rPr>
          <w:rFonts w:asciiTheme="minorHAnsi" w:hAnsiTheme="minorHAnsi" w:cstheme="minorHAnsi"/>
          <w:sz w:val="20"/>
        </w:rPr>
        <w:t xml:space="preserve">ve </w:t>
      </w:r>
      <w:r w:rsidR="00094CE2" w:rsidRPr="006510DD">
        <w:rPr>
          <w:rFonts w:asciiTheme="minorHAnsi" w:hAnsiTheme="minorHAnsi" w:cstheme="minorHAnsi"/>
          <w:sz w:val="20"/>
        </w:rPr>
        <w:t>Offerors</w:t>
      </w:r>
      <w:r w:rsidRPr="006510DD">
        <w:rPr>
          <w:rFonts w:asciiTheme="minorHAnsi" w:hAnsiTheme="minorHAnsi" w:cstheme="minorHAnsi"/>
          <w:sz w:val="20"/>
        </w:rPr>
        <w:t xml:space="preserve"> if such information is necessary to </w:t>
      </w:r>
      <w:r w:rsidR="00125ADE" w:rsidRPr="006510DD">
        <w:rPr>
          <w:rFonts w:asciiTheme="minorHAnsi" w:hAnsiTheme="minorHAnsi" w:cstheme="minorHAnsi"/>
          <w:sz w:val="20"/>
        </w:rPr>
        <w:t xml:space="preserve">Offerors </w:t>
      </w:r>
      <w:r w:rsidRPr="006510DD">
        <w:rPr>
          <w:rFonts w:asciiTheme="minorHAnsi" w:hAnsiTheme="minorHAnsi" w:cstheme="minorHAnsi"/>
          <w:sz w:val="20"/>
        </w:rPr>
        <w:t>in submit</w:t>
      </w:r>
      <w:r w:rsidR="00F83A40" w:rsidRPr="006510DD">
        <w:rPr>
          <w:rFonts w:asciiTheme="minorHAnsi" w:hAnsiTheme="minorHAnsi" w:cstheme="minorHAnsi"/>
          <w:sz w:val="20"/>
        </w:rPr>
        <w:t xml:space="preserve">ting </w:t>
      </w:r>
      <w:r w:rsidR="009714D5" w:rsidRPr="006510DD">
        <w:rPr>
          <w:rFonts w:asciiTheme="minorHAnsi" w:hAnsiTheme="minorHAnsi" w:cstheme="minorHAnsi"/>
          <w:sz w:val="20"/>
        </w:rPr>
        <w:t xml:space="preserve">Quotations </w:t>
      </w:r>
      <w:r w:rsidR="00F83A40" w:rsidRPr="006510DD">
        <w:rPr>
          <w:rFonts w:asciiTheme="minorHAnsi" w:hAnsiTheme="minorHAnsi" w:cstheme="minorHAnsi"/>
          <w:sz w:val="20"/>
        </w:rPr>
        <w:t xml:space="preserve">on the </w:t>
      </w:r>
      <w:r w:rsidR="009714D5" w:rsidRPr="006510DD">
        <w:rPr>
          <w:rFonts w:asciiTheme="minorHAnsi" w:hAnsiTheme="minorHAnsi" w:cstheme="minorHAnsi"/>
          <w:sz w:val="20"/>
        </w:rPr>
        <w:t>RFQ</w:t>
      </w:r>
      <w:r w:rsidR="00F83A40" w:rsidRPr="006510DD">
        <w:rPr>
          <w:rFonts w:asciiTheme="minorHAnsi" w:hAnsiTheme="minorHAnsi" w:cstheme="minorHAnsi"/>
          <w:sz w:val="20"/>
        </w:rPr>
        <w:t>.</w:t>
      </w:r>
    </w:p>
    <w:p w14:paraId="707303DE" w14:textId="77777777" w:rsidR="006510DD" w:rsidRPr="006510DD" w:rsidRDefault="006510DD" w:rsidP="006510DD">
      <w:pPr>
        <w:pStyle w:val="BodyText"/>
        <w:tabs>
          <w:tab w:val="clear" w:pos="1080"/>
          <w:tab w:val="left" w:pos="0"/>
        </w:tabs>
        <w:ind w:left="360"/>
        <w:rPr>
          <w:rFonts w:asciiTheme="minorHAnsi" w:hAnsiTheme="minorHAnsi" w:cstheme="minorHAnsi"/>
          <w:sz w:val="20"/>
        </w:rPr>
      </w:pPr>
    </w:p>
    <w:p w14:paraId="4C5BB44D" w14:textId="77777777" w:rsidR="00E27F4F" w:rsidRDefault="00CC3E62">
      <w:pPr>
        <w:pStyle w:val="BodyText"/>
        <w:numPr>
          <w:ilvl w:val="0"/>
          <w:numId w:val="8"/>
        </w:numPr>
        <w:tabs>
          <w:tab w:val="clear" w:pos="1080"/>
          <w:tab w:val="left" w:pos="0"/>
        </w:tabs>
        <w:rPr>
          <w:rFonts w:asciiTheme="minorHAnsi" w:hAnsiTheme="minorHAnsi" w:cstheme="minorHAnsi"/>
          <w:sz w:val="20"/>
        </w:rPr>
      </w:pPr>
      <w:r w:rsidRPr="006510DD">
        <w:rPr>
          <w:rFonts w:asciiTheme="minorHAnsi" w:hAnsiTheme="minorHAnsi" w:cstheme="minorHAnsi"/>
          <w:sz w:val="20"/>
        </w:rPr>
        <w:t>Receipt of an amendment to a</w:t>
      </w:r>
      <w:r w:rsidR="009714D5" w:rsidRPr="006510DD">
        <w:rPr>
          <w:rFonts w:asciiTheme="minorHAnsi" w:hAnsiTheme="minorHAnsi" w:cstheme="minorHAnsi"/>
          <w:sz w:val="20"/>
        </w:rPr>
        <w:t>n</w:t>
      </w:r>
      <w:r w:rsidRPr="006510DD">
        <w:rPr>
          <w:rFonts w:asciiTheme="minorHAnsi" w:hAnsiTheme="minorHAnsi" w:cstheme="minorHAnsi"/>
          <w:sz w:val="20"/>
        </w:rPr>
        <w:t xml:space="preserve"> </w:t>
      </w:r>
      <w:r w:rsidR="009714D5" w:rsidRPr="006510DD">
        <w:rPr>
          <w:rFonts w:asciiTheme="minorHAnsi" w:hAnsiTheme="minorHAnsi" w:cstheme="minorHAnsi"/>
          <w:sz w:val="20"/>
        </w:rPr>
        <w:t>RFQ</w:t>
      </w:r>
      <w:r w:rsidRPr="006510DD">
        <w:rPr>
          <w:rFonts w:asciiTheme="minorHAnsi" w:hAnsiTheme="minorHAnsi" w:cstheme="minorHAnsi"/>
          <w:sz w:val="20"/>
        </w:rPr>
        <w:t xml:space="preserve"> by </w:t>
      </w:r>
      <w:r w:rsidR="00FE1197" w:rsidRPr="006510DD">
        <w:rPr>
          <w:rFonts w:asciiTheme="minorHAnsi" w:hAnsiTheme="minorHAnsi" w:cstheme="minorHAnsi"/>
          <w:sz w:val="20"/>
        </w:rPr>
        <w:t>an</w:t>
      </w:r>
      <w:r w:rsidRPr="006510DD">
        <w:rPr>
          <w:rFonts w:asciiTheme="minorHAnsi" w:hAnsiTheme="minorHAnsi" w:cstheme="minorHAnsi"/>
          <w:sz w:val="20"/>
        </w:rPr>
        <w:t xml:space="preserve"> </w:t>
      </w:r>
      <w:r w:rsidR="00125ADE" w:rsidRPr="006510DD">
        <w:rPr>
          <w:rFonts w:asciiTheme="minorHAnsi" w:hAnsiTheme="minorHAnsi" w:cstheme="minorHAnsi"/>
          <w:sz w:val="20"/>
        </w:rPr>
        <w:t>Offeror</w:t>
      </w:r>
      <w:r w:rsidR="00FE1197" w:rsidRPr="006510DD">
        <w:rPr>
          <w:rFonts w:asciiTheme="minorHAnsi" w:hAnsiTheme="minorHAnsi" w:cstheme="minorHAnsi"/>
          <w:sz w:val="20"/>
        </w:rPr>
        <w:t xml:space="preserve"> </w:t>
      </w:r>
      <w:r w:rsidRPr="006510DD">
        <w:rPr>
          <w:rFonts w:asciiTheme="minorHAnsi" w:hAnsiTheme="minorHAnsi" w:cstheme="minorHAnsi"/>
          <w:sz w:val="20"/>
        </w:rPr>
        <w:t xml:space="preserve">must be acknowledged by signing and returning the amendment, or by letter.  Such acknowledgement must be received prior to the </w:t>
      </w:r>
      <w:r w:rsidR="001A36BD" w:rsidRPr="006510DD">
        <w:rPr>
          <w:rFonts w:asciiTheme="minorHAnsi" w:hAnsiTheme="minorHAnsi" w:cstheme="minorHAnsi"/>
          <w:sz w:val="20"/>
        </w:rPr>
        <w:t>Quotation Due Date and Time</w:t>
      </w:r>
      <w:r w:rsidRPr="006510DD">
        <w:rPr>
          <w:rFonts w:asciiTheme="minorHAnsi" w:hAnsiTheme="minorHAnsi" w:cstheme="minorHAnsi"/>
          <w:sz w:val="20"/>
        </w:rPr>
        <w:t>.</w:t>
      </w:r>
    </w:p>
    <w:p w14:paraId="2BD4B027" w14:textId="77777777" w:rsidR="006510DD" w:rsidRDefault="006510DD" w:rsidP="006510DD">
      <w:pPr>
        <w:pStyle w:val="ListParagraph"/>
        <w:rPr>
          <w:rFonts w:asciiTheme="minorHAnsi" w:hAnsiTheme="minorHAnsi" w:cstheme="minorHAnsi"/>
        </w:rPr>
      </w:pPr>
    </w:p>
    <w:p w14:paraId="7520D6CB"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SUBMISSION OF </w:t>
      </w:r>
      <w:r w:rsidR="00094CE2" w:rsidRPr="006510DD">
        <w:rPr>
          <w:rFonts w:asciiTheme="minorHAnsi" w:hAnsiTheme="minorHAnsi" w:cstheme="minorHAnsi"/>
          <w:b/>
          <w:sz w:val="20"/>
          <w:szCs w:val="20"/>
        </w:rPr>
        <w:t>QUOTATIONS</w:t>
      </w:r>
    </w:p>
    <w:p w14:paraId="4A094855"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07DD2E5F" w14:textId="0190E3DA" w:rsidR="00A56043" w:rsidRDefault="00A56043">
      <w:pPr>
        <w:widowControl/>
        <w:numPr>
          <w:ilvl w:val="1"/>
          <w:numId w:val="5"/>
        </w:numPr>
        <w:tabs>
          <w:tab w:val="left"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 xml:space="preserve">To receive consideration,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Pr="006510DD">
        <w:rPr>
          <w:rFonts w:asciiTheme="minorHAnsi" w:hAnsiTheme="minorHAnsi" w:cstheme="minorHAnsi"/>
          <w:szCs w:val="20"/>
        </w:rPr>
        <w:t xml:space="preserve">must provide one electronic </w:t>
      </w:r>
      <w:r w:rsidR="00094CE2" w:rsidRPr="006510DD">
        <w:rPr>
          <w:rFonts w:asciiTheme="minorHAnsi" w:hAnsiTheme="minorHAnsi" w:cstheme="minorHAnsi"/>
          <w:szCs w:val="20"/>
        </w:rPr>
        <w:t>Quotation</w:t>
      </w:r>
      <w:r w:rsidRPr="006510DD">
        <w:rPr>
          <w:rFonts w:asciiTheme="minorHAnsi" w:hAnsiTheme="minorHAnsi" w:cstheme="minorHAnsi"/>
          <w:szCs w:val="20"/>
        </w:rPr>
        <w:t xml:space="preserve">. All price quotations must be made directly in the </w:t>
      </w:r>
      <w:r w:rsidR="00F83A40" w:rsidRPr="006510DD">
        <w:rPr>
          <w:rFonts w:asciiTheme="minorHAnsi" w:hAnsiTheme="minorHAnsi" w:cstheme="minorHAnsi"/>
          <w:szCs w:val="20"/>
        </w:rPr>
        <w:t>provided document</w:t>
      </w:r>
      <w:r w:rsidRPr="006510DD">
        <w:rPr>
          <w:rFonts w:asciiTheme="minorHAnsi" w:hAnsiTheme="minorHAnsi" w:cstheme="minorHAnsi"/>
          <w:szCs w:val="20"/>
        </w:rPr>
        <w:t xml:space="preserve">.  </w:t>
      </w:r>
    </w:p>
    <w:p w14:paraId="726E92EB" w14:textId="77777777" w:rsidR="006510DD" w:rsidRPr="006510DD" w:rsidRDefault="006510DD" w:rsidP="006510DD">
      <w:pPr>
        <w:widowControl/>
        <w:tabs>
          <w:tab w:val="left" w:pos="360"/>
        </w:tabs>
        <w:autoSpaceDE/>
        <w:autoSpaceDN/>
        <w:adjustRightInd/>
        <w:ind w:left="360"/>
        <w:jc w:val="both"/>
        <w:rPr>
          <w:rFonts w:asciiTheme="minorHAnsi" w:hAnsiTheme="minorHAnsi" w:cstheme="minorHAnsi"/>
          <w:szCs w:val="20"/>
        </w:rPr>
      </w:pPr>
    </w:p>
    <w:p w14:paraId="40000AF5" w14:textId="77777777" w:rsidR="00CC3E62" w:rsidRDefault="00CC3E62">
      <w:pPr>
        <w:widowControl/>
        <w:numPr>
          <w:ilvl w:val="1"/>
          <w:numId w:val="5"/>
        </w:numPr>
        <w:tabs>
          <w:tab w:val="left"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 xml:space="preserve">Samples of items, when required, must be submitted within the time specified, and unless otherwise specified at no expense.  If not destroyed by testing, samples will be returned at </w:t>
      </w:r>
      <w:r w:rsidR="00094CE2" w:rsidRPr="006510DD">
        <w:rPr>
          <w:rFonts w:asciiTheme="minorHAnsi" w:hAnsiTheme="minorHAnsi" w:cstheme="minorHAnsi"/>
          <w:szCs w:val="20"/>
        </w:rPr>
        <w:t>Offeror</w:t>
      </w:r>
      <w:r w:rsidRPr="006510DD">
        <w:rPr>
          <w:rFonts w:asciiTheme="minorHAnsi" w:hAnsiTheme="minorHAnsi" w:cstheme="minorHAnsi"/>
          <w:szCs w:val="20"/>
        </w:rPr>
        <w:t xml:space="preserve">’s request and expense, unless otherwise specified by </w:t>
      </w:r>
      <w:r w:rsidR="009714D5" w:rsidRPr="006510DD">
        <w:rPr>
          <w:rFonts w:asciiTheme="minorHAnsi" w:hAnsiTheme="minorHAnsi" w:cstheme="minorHAnsi"/>
          <w:szCs w:val="20"/>
        </w:rPr>
        <w:t>the RFQ</w:t>
      </w:r>
      <w:r w:rsidRPr="006510DD">
        <w:rPr>
          <w:rFonts w:asciiTheme="minorHAnsi" w:hAnsiTheme="minorHAnsi" w:cstheme="minorHAnsi"/>
          <w:szCs w:val="20"/>
        </w:rPr>
        <w:t>.</w:t>
      </w:r>
    </w:p>
    <w:p w14:paraId="228682D7" w14:textId="77777777" w:rsidR="006510DD" w:rsidRPr="006510DD" w:rsidRDefault="006510DD" w:rsidP="006510DD">
      <w:pPr>
        <w:widowControl/>
        <w:tabs>
          <w:tab w:val="left" w:pos="360"/>
        </w:tabs>
        <w:autoSpaceDE/>
        <w:autoSpaceDN/>
        <w:adjustRightInd/>
        <w:ind w:left="360"/>
        <w:jc w:val="both"/>
        <w:rPr>
          <w:rFonts w:asciiTheme="minorHAnsi" w:hAnsiTheme="minorHAnsi" w:cstheme="minorHAnsi"/>
          <w:szCs w:val="20"/>
        </w:rPr>
      </w:pPr>
    </w:p>
    <w:p w14:paraId="5CB13517"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MODIFICATION OR WITHDRAWAL OF </w:t>
      </w:r>
      <w:r w:rsidR="00094CE2" w:rsidRPr="006510DD">
        <w:rPr>
          <w:rFonts w:asciiTheme="minorHAnsi" w:hAnsiTheme="minorHAnsi" w:cstheme="minorHAnsi"/>
          <w:b/>
          <w:sz w:val="20"/>
          <w:szCs w:val="20"/>
        </w:rPr>
        <w:t>QUOTATIONS</w:t>
      </w:r>
    </w:p>
    <w:p w14:paraId="0F95D827"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154E9644" w14:textId="1CC8A8AF" w:rsidR="00CC3E62" w:rsidRDefault="009714D5" w:rsidP="006510DD">
      <w:pPr>
        <w:pStyle w:val="BodyText"/>
        <w:tabs>
          <w:tab w:val="clear" w:pos="1080"/>
          <w:tab w:val="left" w:pos="0"/>
        </w:tabs>
        <w:rPr>
          <w:rFonts w:asciiTheme="minorHAnsi" w:hAnsiTheme="minorHAnsi" w:cstheme="minorHAnsi"/>
          <w:sz w:val="20"/>
        </w:rPr>
      </w:pPr>
      <w:r w:rsidRPr="006510DD">
        <w:rPr>
          <w:rFonts w:asciiTheme="minorHAnsi" w:hAnsiTheme="minorHAnsi" w:cstheme="minorHAnsi"/>
          <w:sz w:val="20"/>
        </w:rPr>
        <w:t>Quotation</w:t>
      </w:r>
      <w:r w:rsidR="00CC3E62" w:rsidRPr="006510DD">
        <w:rPr>
          <w:rFonts w:asciiTheme="minorHAnsi" w:hAnsiTheme="minorHAnsi" w:cstheme="minorHAnsi"/>
          <w:sz w:val="20"/>
        </w:rPr>
        <w:t>s may be mo</w:t>
      </w:r>
      <w:r w:rsidR="00F974A3" w:rsidRPr="006510DD">
        <w:rPr>
          <w:rFonts w:asciiTheme="minorHAnsi" w:hAnsiTheme="minorHAnsi" w:cstheme="minorHAnsi"/>
          <w:sz w:val="20"/>
        </w:rPr>
        <w:t xml:space="preserve">dified or withdrawn by written </w:t>
      </w:r>
      <w:r w:rsidR="00CC3E62" w:rsidRPr="006510DD">
        <w:rPr>
          <w:rFonts w:asciiTheme="minorHAnsi" w:hAnsiTheme="minorHAnsi" w:cstheme="minorHAnsi"/>
          <w:sz w:val="20"/>
        </w:rPr>
        <w:t xml:space="preserve">notice received </w:t>
      </w:r>
      <w:r w:rsidR="00FF656F" w:rsidRPr="006510DD">
        <w:rPr>
          <w:rFonts w:asciiTheme="minorHAnsi" w:hAnsiTheme="minorHAnsi" w:cstheme="minorHAnsi"/>
          <w:sz w:val="20"/>
        </w:rPr>
        <w:t xml:space="preserve">via email by the RFQ Administrator </w:t>
      </w:r>
      <w:r w:rsidR="00CC3E62" w:rsidRPr="006510DD">
        <w:rPr>
          <w:rFonts w:asciiTheme="minorHAnsi" w:hAnsiTheme="minorHAnsi" w:cstheme="minorHAnsi"/>
          <w:sz w:val="20"/>
        </w:rPr>
        <w:t xml:space="preserve">prior to the </w:t>
      </w:r>
      <w:r w:rsidR="00ED61CC" w:rsidRPr="006510DD">
        <w:rPr>
          <w:rFonts w:asciiTheme="minorHAnsi" w:hAnsiTheme="minorHAnsi" w:cstheme="minorHAnsi"/>
          <w:sz w:val="20"/>
        </w:rPr>
        <w:t>Quotation Due Date and Time</w:t>
      </w:r>
      <w:r w:rsidR="00CC3E62" w:rsidRPr="006510DD">
        <w:rPr>
          <w:rFonts w:asciiTheme="minorHAnsi" w:hAnsiTheme="minorHAnsi" w:cstheme="minorHAnsi"/>
          <w:sz w:val="20"/>
        </w:rPr>
        <w:t xml:space="preserve">.  </w:t>
      </w:r>
    </w:p>
    <w:p w14:paraId="39AD9F91" w14:textId="77777777" w:rsidR="006510DD" w:rsidRPr="006510DD" w:rsidRDefault="006510DD" w:rsidP="006510DD">
      <w:pPr>
        <w:pStyle w:val="BodyText"/>
        <w:tabs>
          <w:tab w:val="clear" w:pos="1080"/>
          <w:tab w:val="left" w:pos="0"/>
        </w:tabs>
        <w:rPr>
          <w:rFonts w:asciiTheme="minorHAnsi" w:hAnsiTheme="minorHAnsi" w:cstheme="minorHAnsi"/>
          <w:sz w:val="20"/>
        </w:rPr>
      </w:pPr>
    </w:p>
    <w:p w14:paraId="02E75931"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LATE OFFERS AND MODIFICATIONS OR WITHDRAWALS</w:t>
      </w:r>
    </w:p>
    <w:p w14:paraId="51FAF87F"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00555FE8" w14:textId="593074A3" w:rsidR="00CC3E62" w:rsidRDefault="00CC3E62" w:rsidP="006510DD">
      <w:pPr>
        <w:pStyle w:val="BodyText"/>
        <w:tabs>
          <w:tab w:val="clear" w:pos="1080"/>
          <w:tab w:val="left" w:pos="0"/>
        </w:tabs>
        <w:rPr>
          <w:rFonts w:asciiTheme="minorHAnsi" w:hAnsiTheme="minorHAnsi" w:cstheme="minorHAnsi"/>
          <w:sz w:val="20"/>
        </w:rPr>
      </w:pPr>
      <w:r w:rsidRPr="006510DD">
        <w:rPr>
          <w:rFonts w:asciiTheme="minorHAnsi" w:hAnsiTheme="minorHAnsi" w:cstheme="minorHAnsi"/>
          <w:sz w:val="20"/>
        </w:rPr>
        <w:t xml:space="preserve">Offers and modifications of </w:t>
      </w:r>
      <w:r w:rsidR="009714D5" w:rsidRPr="006510DD">
        <w:rPr>
          <w:rFonts w:asciiTheme="minorHAnsi" w:hAnsiTheme="minorHAnsi" w:cstheme="minorHAnsi"/>
          <w:sz w:val="20"/>
        </w:rPr>
        <w:t>Quotation</w:t>
      </w:r>
      <w:r w:rsidRPr="006510DD">
        <w:rPr>
          <w:rFonts w:asciiTheme="minorHAnsi" w:hAnsiTheme="minorHAnsi" w:cstheme="minorHAnsi"/>
          <w:sz w:val="20"/>
        </w:rPr>
        <w:t xml:space="preserve">s received </w:t>
      </w:r>
      <w:r w:rsidR="00517574" w:rsidRPr="006510DD">
        <w:rPr>
          <w:rFonts w:asciiTheme="minorHAnsi" w:hAnsiTheme="minorHAnsi" w:cstheme="minorHAnsi"/>
          <w:sz w:val="20"/>
        </w:rPr>
        <w:t>via email by the RFQ Administrator</w:t>
      </w:r>
      <w:r w:rsidRPr="006510DD">
        <w:rPr>
          <w:rFonts w:asciiTheme="minorHAnsi" w:hAnsiTheme="minorHAnsi" w:cstheme="minorHAnsi"/>
          <w:sz w:val="20"/>
        </w:rPr>
        <w:t xml:space="preserve"> after the </w:t>
      </w:r>
      <w:r w:rsidR="00ED61CC" w:rsidRPr="006510DD">
        <w:rPr>
          <w:rFonts w:asciiTheme="minorHAnsi" w:hAnsiTheme="minorHAnsi" w:cstheme="minorHAnsi"/>
          <w:sz w:val="20"/>
        </w:rPr>
        <w:t xml:space="preserve">Quotation Due Date and Time </w:t>
      </w:r>
      <w:r w:rsidRPr="006510DD">
        <w:rPr>
          <w:rFonts w:asciiTheme="minorHAnsi" w:hAnsiTheme="minorHAnsi" w:cstheme="minorHAnsi"/>
          <w:sz w:val="20"/>
        </w:rPr>
        <w:t>will not be considered.</w:t>
      </w:r>
    </w:p>
    <w:p w14:paraId="614EB21C" w14:textId="77777777" w:rsidR="006510DD" w:rsidRPr="006510DD" w:rsidRDefault="006510DD" w:rsidP="006510DD">
      <w:pPr>
        <w:pStyle w:val="BodyText"/>
        <w:tabs>
          <w:tab w:val="clear" w:pos="1080"/>
          <w:tab w:val="left" w:pos="0"/>
        </w:tabs>
        <w:rPr>
          <w:rFonts w:asciiTheme="minorHAnsi" w:hAnsiTheme="minorHAnsi" w:cstheme="minorHAnsi"/>
          <w:sz w:val="20"/>
        </w:rPr>
      </w:pPr>
    </w:p>
    <w:p w14:paraId="664CF61D"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AWARD OF </w:t>
      </w:r>
      <w:r w:rsidR="00DA3B5D" w:rsidRPr="006510DD">
        <w:rPr>
          <w:rFonts w:asciiTheme="minorHAnsi" w:hAnsiTheme="minorHAnsi" w:cstheme="minorHAnsi"/>
          <w:b/>
          <w:sz w:val="20"/>
          <w:szCs w:val="20"/>
        </w:rPr>
        <w:t xml:space="preserve">SERVICES AGREEMENT </w:t>
      </w:r>
      <w:r w:rsidR="009714D5" w:rsidRPr="006510DD">
        <w:rPr>
          <w:rFonts w:asciiTheme="minorHAnsi" w:hAnsiTheme="minorHAnsi" w:cstheme="minorHAnsi"/>
          <w:b/>
          <w:sz w:val="20"/>
          <w:szCs w:val="20"/>
        </w:rPr>
        <w:t>OR PURCHASE ORDER</w:t>
      </w:r>
    </w:p>
    <w:p w14:paraId="494DFF53"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318A952A" w14:textId="00D880C0" w:rsidR="00FD3354" w:rsidRDefault="009714D5">
      <w:pPr>
        <w:widowControl/>
        <w:numPr>
          <w:ilvl w:val="1"/>
          <w:numId w:val="5"/>
        </w:numPr>
        <w:tabs>
          <w:tab w:val="left"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t>A</w:t>
      </w:r>
      <w:r w:rsidR="00B827D7" w:rsidRPr="006510DD">
        <w:rPr>
          <w:rFonts w:asciiTheme="minorHAnsi" w:hAnsiTheme="minorHAnsi" w:cstheme="minorHAnsi"/>
          <w:szCs w:val="20"/>
        </w:rPr>
        <w:t xml:space="preserve"> contract </w:t>
      </w:r>
      <w:r w:rsidRPr="006510DD">
        <w:rPr>
          <w:rFonts w:asciiTheme="minorHAnsi" w:hAnsiTheme="minorHAnsi" w:cstheme="minorHAnsi"/>
          <w:szCs w:val="20"/>
        </w:rPr>
        <w:t xml:space="preserve">or purchase order </w:t>
      </w:r>
      <w:r w:rsidR="00CC3E62" w:rsidRPr="006510DD">
        <w:rPr>
          <w:rFonts w:asciiTheme="minorHAnsi" w:hAnsiTheme="minorHAnsi" w:cstheme="minorHAnsi"/>
          <w:szCs w:val="20"/>
        </w:rPr>
        <w:t xml:space="preserve">will be awarded to that responsible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00CC3E62" w:rsidRPr="006510DD">
        <w:rPr>
          <w:rFonts w:asciiTheme="minorHAnsi" w:hAnsiTheme="minorHAnsi" w:cstheme="minorHAnsi"/>
          <w:szCs w:val="20"/>
        </w:rPr>
        <w:t xml:space="preserve">whose </w:t>
      </w:r>
      <w:r w:rsidRPr="006510DD">
        <w:rPr>
          <w:rFonts w:asciiTheme="minorHAnsi" w:hAnsiTheme="minorHAnsi" w:cstheme="minorHAnsi"/>
          <w:szCs w:val="20"/>
        </w:rPr>
        <w:t>Quotation</w:t>
      </w:r>
      <w:r w:rsidR="00CC3E62" w:rsidRPr="006510DD">
        <w:rPr>
          <w:rFonts w:asciiTheme="minorHAnsi" w:hAnsiTheme="minorHAnsi" w:cstheme="minorHAnsi"/>
          <w:szCs w:val="20"/>
        </w:rPr>
        <w:t xml:space="preserve"> conforming to the </w:t>
      </w:r>
      <w:r w:rsidRPr="006510DD">
        <w:rPr>
          <w:rFonts w:asciiTheme="minorHAnsi" w:hAnsiTheme="minorHAnsi" w:cstheme="minorHAnsi"/>
          <w:szCs w:val="20"/>
        </w:rPr>
        <w:t>RFQ</w:t>
      </w:r>
      <w:r w:rsidR="00CC3E62" w:rsidRPr="006510DD">
        <w:rPr>
          <w:rFonts w:asciiTheme="minorHAnsi" w:hAnsiTheme="minorHAnsi" w:cstheme="minorHAnsi"/>
          <w:szCs w:val="20"/>
        </w:rPr>
        <w:t xml:space="preserve"> will be most advantageous to the</w:t>
      </w:r>
      <w:r w:rsidR="0088537B" w:rsidRPr="006510DD">
        <w:rPr>
          <w:rFonts w:asciiTheme="minorHAnsi" w:hAnsiTheme="minorHAnsi" w:cstheme="minorHAnsi"/>
          <w:szCs w:val="20"/>
        </w:rPr>
        <w:t xml:space="preserve"> University</w:t>
      </w:r>
      <w:r w:rsidR="00FD3354" w:rsidRPr="006510DD">
        <w:rPr>
          <w:rFonts w:asciiTheme="minorHAnsi" w:hAnsiTheme="minorHAnsi" w:cstheme="minorHAnsi"/>
          <w:szCs w:val="20"/>
        </w:rPr>
        <w:t>.  P</w:t>
      </w:r>
      <w:r w:rsidR="0088537B" w:rsidRPr="006510DD">
        <w:rPr>
          <w:rFonts w:asciiTheme="minorHAnsi" w:hAnsiTheme="minorHAnsi" w:cstheme="minorHAnsi"/>
          <w:szCs w:val="20"/>
        </w:rPr>
        <w:t>rice</w:t>
      </w:r>
      <w:r w:rsidR="00F974A3" w:rsidRPr="006510DD">
        <w:rPr>
          <w:rFonts w:asciiTheme="minorHAnsi" w:hAnsiTheme="minorHAnsi" w:cstheme="minorHAnsi"/>
          <w:szCs w:val="20"/>
        </w:rPr>
        <w:t xml:space="preserve">, quality, delivery, </w:t>
      </w:r>
      <w:r w:rsidR="00094CE2" w:rsidRPr="006510DD">
        <w:rPr>
          <w:rFonts w:asciiTheme="minorHAnsi" w:hAnsiTheme="minorHAnsi" w:cstheme="minorHAnsi"/>
          <w:szCs w:val="20"/>
        </w:rPr>
        <w:t>Offeror</w:t>
      </w:r>
      <w:r w:rsidR="00FD3354" w:rsidRPr="006510DD">
        <w:rPr>
          <w:rFonts w:asciiTheme="minorHAnsi" w:hAnsiTheme="minorHAnsi" w:cstheme="minorHAnsi"/>
          <w:szCs w:val="20"/>
        </w:rPr>
        <w:t xml:space="preserve">’s past performance </w:t>
      </w:r>
      <w:r w:rsidR="00CC3E62" w:rsidRPr="006510DD">
        <w:rPr>
          <w:rFonts w:asciiTheme="minorHAnsi" w:hAnsiTheme="minorHAnsi" w:cstheme="minorHAnsi"/>
          <w:szCs w:val="20"/>
        </w:rPr>
        <w:t xml:space="preserve">and other factors </w:t>
      </w:r>
      <w:r w:rsidR="00FD3354" w:rsidRPr="006510DD">
        <w:rPr>
          <w:rFonts w:asciiTheme="minorHAnsi" w:hAnsiTheme="minorHAnsi" w:cstheme="minorHAnsi"/>
          <w:szCs w:val="20"/>
        </w:rPr>
        <w:t xml:space="preserve">may be </w:t>
      </w:r>
      <w:r w:rsidRPr="006510DD">
        <w:rPr>
          <w:rFonts w:asciiTheme="minorHAnsi" w:hAnsiTheme="minorHAnsi" w:cstheme="minorHAnsi"/>
          <w:szCs w:val="20"/>
        </w:rPr>
        <w:t xml:space="preserve">considered </w:t>
      </w:r>
      <w:r w:rsidR="00FD3354" w:rsidRPr="006510DD">
        <w:rPr>
          <w:rFonts w:asciiTheme="minorHAnsi" w:hAnsiTheme="minorHAnsi" w:cstheme="minorHAnsi"/>
          <w:szCs w:val="20"/>
        </w:rPr>
        <w:t xml:space="preserve">in the award of </w:t>
      </w:r>
      <w:r w:rsidRPr="006510DD">
        <w:rPr>
          <w:rFonts w:asciiTheme="minorHAnsi" w:hAnsiTheme="minorHAnsi" w:cstheme="minorHAnsi"/>
          <w:szCs w:val="20"/>
        </w:rPr>
        <w:t xml:space="preserve">a </w:t>
      </w:r>
      <w:r w:rsidR="00B827D7" w:rsidRPr="006510DD">
        <w:rPr>
          <w:rFonts w:asciiTheme="minorHAnsi" w:hAnsiTheme="minorHAnsi" w:cstheme="minorHAnsi"/>
          <w:szCs w:val="20"/>
        </w:rPr>
        <w:t>contract</w:t>
      </w:r>
      <w:r w:rsidR="0032174F" w:rsidRPr="006510DD">
        <w:rPr>
          <w:rFonts w:asciiTheme="minorHAnsi" w:hAnsiTheme="minorHAnsi" w:cstheme="minorHAnsi"/>
          <w:szCs w:val="20"/>
        </w:rPr>
        <w:t xml:space="preserve"> or</w:t>
      </w:r>
      <w:r w:rsidRPr="006510DD">
        <w:rPr>
          <w:rFonts w:asciiTheme="minorHAnsi" w:hAnsiTheme="minorHAnsi" w:cstheme="minorHAnsi"/>
          <w:szCs w:val="20"/>
        </w:rPr>
        <w:t xml:space="preserve"> purchase order</w:t>
      </w:r>
      <w:r w:rsidR="00CC3E62" w:rsidRPr="006510DD">
        <w:rPr>
          <w:rFonts w:asciiTheme="minorHAnsi" w:hAnsiTheme="minorHAnsi" w:cstheme="minorHAnsi"/>
          <w:szCs w:val="20"/>
        </w:rPr>
        <w:t>.</w:t>
      </w:r>
      <w:r w:rsidR="00FD3354" w:rsidRPr="006510DD">
        <w:rPr>
          <w:rFonts w:asciiTheme="minorHAnsi" w:hAnsiTheme="minorHAnsi" w:cstheme="minorHAnsi"/>
          <w:szCs w:val="20"/>
        </w:rPr>
        <w:t xml:space="preserve">  The University may investigate and/or require additional information deemed pertinent by the University to fully evaluate </w:t>
      </w:r>
      <w:r w:rsidR="00FE1197" w:rsidRPr="006510DD">
        <w:rPr>
          <w:rFonts w:asciiTheme="minorHAnsi" w:hAnsiTheme="minorHAnsi" w:cstheme="minorHAnsi"/>
          <w:szCs w:val="20"/>
        </w:rPr>
        <w:t>an</w:t>
      </w:r>
      <w:r w:rsidR="00FD3354" w:rsidRPr="006510DD">
        <w:rPr>
          <w:rFonts w:asciiTheme="minorHAnsi" w:hAnsiTheme="minorHAnsi" w:cstheme="minorHAnsi"/>
          <w:szCs w:val="20"/>
        </w:rPr>
        <w:t xml:space="preserve"> </w:t>
      </w:r>
      <w:r w:rsidR="00125ADE" w:rsidRPr="006510DD">
        <w:rPr>
          <w:rFonts w:asciiTheme="minorHAnsi" w:hAnsiTheme="minorHAnsi" w:cstheme="minorHAnsi"/>
          <w:szCs w:val="20"/>
        </w:rPr>
        <w:t>Offeror</w:t>
      </w:r>
      <w:r w:rsidR="00FE1197" w:rsidRPr="006510DD">
        <w:rPr>
          <w:rFonts w:asciiTheme="minorHAnsi" w:hAnsiTheme="minorHAnsi" w:cstheme="minorHAnsi"/>
          <w:szCs w:val="20"/>
        </w:rPr>
        <w:t xml:space="preserve"> </w:t>
      </w:r>
      <w:r w:rsidR="00FD3354" w:rsidRPr="006510DD">
        <w:rPr>
          <w:rFonts w:asciiTheme="minorHAnsi" w:hAnsiTheme="minorHAnsi" w:cstheme="minorHAnsi"/>
          <w:szCs w:val="20"/>
        </w:rPr>
        <w:t xml:space="preserve">and its response to this RFQ. </w:t>
      </w:r>
    </w:p>
    <w:p w14:paraId="616AB1A4" w14:textId="77777777" w:rsidR="006510DD" w:rsidRPr="006510DD" w:rsidRDefault="006510DD" w:rsidP="006510DD">
      <w:pPr>
        <w:widowControl/>
        <w:tabs>
          <w:tab w:val="left" w:pos="360"/>
        </w:tabs>
        <w:autoSpaceDE/>
        <w:autoSpaceDN/>
        <w:adjustRightInd/>
        <w:ind w:left="360"/>
        <w:jc w:val="both"/>
        <w:rPr>
          <w:rFonts w:asciiTheme="minorHAnsi" w:hAnsiTheme="minorHAnsi" w:cstheme="minorHAnsi"/>
          <w:szCs w:val="20"/>
        </w:rPr>
      </w:pPr>
    </w:p>
    <w:p w14:paraId="2C8945A6" w14:textId="77777777" w:rsidR="00CC3E62" w:rsidRDefault="00CC3E62">
      <w:pPr>
        <w:widowControl/>
        <w:numPr>
          <w:ilvl w:val="1"/>
          <w:numId w:val="5"/>
        </w:numPr>
        <w:tabs>
          <w:tab w:val="left" w:pos="360"/>
        </w:tabs>
        <w:autoSpaceDE/>
        <w:autoSpaceDN/>
        <w:adjustRightInd/>
        <w:ind w:left="360"/>
        <w:jc w:val="both"/>
        <w:rPr>
          <w:rFonts w:asciiTheme="minorHAnsi" w:hAnsiTheme="minorHAnsi" w:cstheme="minorHAnsi"/>
          <w:szCs w:val="20"/>
        </w:rPr>
      </w:pPr>
      <w:r w:rsidRPr="006510DD">
        <w:rPr>
          <w:rFonts w:asciiTheme="minorHAnsi" w:hAnsiTheme="minorHAnsi" w:cstheme="minorHAnsi"/>
          <w:szCs w:val="20"/>
        </w:rPr>
        <w:lastRenderedPageBreak/>
        <w:t xml:space="preserve">The </w:t>
      </w:r>
      <w:r w:rsidR="00334F48" w:rsidRPr="006510DD">
        <w:rPr>
          <w:rFonts w:asciiTheme="minorHAnsi" w:hAnsiTheme="minorHAnsi" w:cstheme="minorHAnsi"/>
          <w:szCs w:val="20"/>
        </w:rPr>
        <w:t>University</w:t>
      </w:r>
      <w:r w:rsidRPr="006510DD">
        <w:rPr>
          <w:rFonts w:asciiTheme="minorHAnsi" w:hAnsiTheme="minorHAnsi" w:cstheme="minorHAnsi"/>
          <w:szCs w:val="20"/>
        </w:rPr>
        <w:t xml:space="preserve"> reserves the right to reject an</w:t>
      </w:r>
      <w:r w:rsidR="00201382" w:rsidRPr="006510DD">
        <w:rPr>
          <w:rFonts w:asciiTheme="minorHAnsi" w:hAnsiTheme="minorHAnsi" w:cstheme="minorHAnsi"/>
          <w:szCs w:val="20"/>
        </w:rPr>
        <w:t>y</w:t>
      </w:r>
      <w:r w:rsidRPr="006510DD">
        <w:rPr>
          <w:rFonts w:asciiTheme="minorHAnsi" w:hAnsiTheme="minorHAnsi" w:cstheme="minorHAnsi"/>
          <w:szCs w:val="20"/>
        </w:rPr>
        <w:t xml:space="preserve"> or all </w:t>
      </w:r>
      <w:r w:rsidR="009714D5" w:rsidRPr="006510DD">
        <w:rPr>
          <w:rFonts w:asciiTheme="minorHAnsi" w:hAnsiTheme="minorHAnsi" w:cstheme="minorHAnsi"/>
          <w:szCs w:val="20"/>
        </w:rPr>
        <w:t>Quotation</w:t>
      </w:r>
      <w:r w:rsidRPr="006510DD">
        <w:rPr>
          <w:rFonts w:asciiTheme="minorHAnsi" w:hAnsiTheme="minorHAnsi" w:cstheme="minorHAnsi"/>
          <w:szCs w:val="20"/>
        </w:rPr>
        <w:t xml:space="preserve">s </w:t>
      </w:r>
      <w:r w:rsidR="00FD3354" w:rsidRPr="006510DD">
        <w:rPr>
          <w:rFonts w:asciiTheme="minorHAnsi" w:hAnsiTheme="minorHAnsi" w:cstheme="minorHAnsi"/>
          <w:szCs w:val="20"/>
        </w:rPr>
        <w:t xml:space="preserve">and, unless otherwise specified by the </w:t>
      </w:r>
      <w:r w:rsidR="00094CE2" w:rsidRPr="006510DD">
        <w:rPr>
          <w:rFonts w:asciiTheme="minorHAnsi" w:hAnsiTheme="minorHAnsi" w:cstheme="minorHAnsi"/>
          <w:szCs w:val="20"/>
        </w:rPr>
        <w:t>Offeror</w:t>
      </w:r>
      <w:r w:rsidR="00FD3354" w:rsidRPr="006510DD">
        <w:rPr>
          <w:rFonts w:asciiTheme="minorHAnsi" w:hAnsiTheme="minorHAnsi" w:cstheme="minorHAnsi"/>
          <w:szCs w:val="20"/>
        </w:rPr>
        <w:t xml:space="preserve">, </w:t>
      </w:r>
      <w:r w:rsidR="00E92E9A" w:rsidRPr="006510DD">
        <w:rPr>
          <w:rFonts w:asciiTheme="minorHAnsi" w:hAnsiTheme="minorHAnsi" w:cstheme="minorHAnsi"/>
          <w:szCs w:val="20"/>
        </w:rPr>
        <w:t>t</w:t>
      </w:r>
      <w:r w:rsidR="00FD3354" w:rsidRPr="006510DD">
        <w:rPr>
          <w:rFonts w:asciiTheme="minorHAnsi" w:hAnsiTheme="minorHAnsi" w:cstheme="minorHAnsi"/>
          <w:szCs w:val="20"/>
        </w:rPr>
        <w:t xml:space="preserve">he University reserves the right to add and/or delete any or all of the requested </w:t>
      </w:r>
      <w:r w:rsidR="00A7406F" w:rsidRPr="006510DD">
        <w:rPr>
          <w:rFonts w:asciiTheme="minorHAnsi" w:hAnsiTheme="minorHAnsi" w:cstheme="minorHAnsi"/>
          <w:szCs w:val="20"/>
        </w:rPr>
        <w:t>items</w:t>
      </w:r>
      <w:r w:rsidR="00FD3354" w:rsidRPr="006510DD">
        <w:rPr>
          <w:rFonts w:asciiTheme="minorHAnsi" w:hAnsiTheme="minorHAnsi" w:cstheme="minorHAnsi"/>
          <w:szCs w:val="20"/>
        </w:rPr>
        <w:t>.</w:t>
      </w:r>
    </w:p>
    <w:p w14:paraId="56C58780" w14:textId="77777777" w:rsidR="006510DD" w:rsidRDefault="006510DD" w:rsidP="006510DD">
      <w:pPr>
        <w:widowControl/>
        <w:tabs>
          <w:tab w:val="left" w:pos="360"/>
        </w:tabs>
        <w:autoSpaceDE/>
        <w:autoSpaceDN/>
        <w:adjustRightInd/>
        <w:ind w:left="360"/>
        <w:jc w:val="both"/>
        <w:rPr>
          <w:rFonts w:asciiTheme="minorHAnsi" w:hAnsiTheme="minorHAnsi" w:cstheme="minorHAnsi"/>
          <w:szCs w:val="20"/>
        </w:rPr>
      </w:pPr>
    </w:p>
    <w:p w14:paraId="6AA950B6" w14:textId="77777777" w:rsidR="00162F68" w:rsidRDefault="00162F68" w:rsidP="006510DD">
      <w:pPr>
        <w:widowControl/>
        <w:tabs>
          <w:tab w:val="left" w:pos="360"/>
        </w:tabs>
        <w:autoSpaceDE/>
        <w:autoSpaceDN/>
        <w:adjustRightInd/>
        <w:ind w:left="360"/>
        <w:jc w:val="both"/>
        <w:rPr>
          <w:rFonts w:asciiTheme="minorHAnsi" w:hAnsiTheme="minorHAnsi" w:cstheme="minorHAnsi"/>
          <w:szCs w:val="20"/>
        </w:rPr>
      </w:pPr>
    </w:p>
    <w:p w14:paraId="5CF13514" w14:textId="77777777" w:rsidR="00162F68" w:rsidRPr="006510DD" w:rsidRDefault="00162F68" w:rsidP="006510DD">
      <w:pPr>
        <w:widowControl/>
        <w:tabs>
          <w:tab w:val="left" w:pos="360"/>
        </w:tabs>
        <w:autoSpaceDE/>
        <w:autoSpaceDN/>
        <w:adjustRightInd/>
        <w:ind w:left="360"/>
        <w:jc w:val="both"/>
        <w:rPr>
          <w:rFonts w:asciiTheme="minorHAnsi" w:hAnsiTheme="minorHAnsi" w:cstheme="minorHAnsi"/>
          <w:szCs w:val="20"/>
        </w:rPr>
      </w:pPr>
    </w:p>
    <w:p w14:paraId="2941BF88" w14:textId="77777777" w:rsidR="00CC3E62" w:rsidRDefault="00CC3E62">
      <w:pPr>
        <w:pStyle w:val="BodyTextIndent"/>
        <w:widowControl/>
        <w:numPr>
          <w:ilvl w:val="0"/>
          <w:numId w:val="5"/>
        </w:numPr>
        <w:autoSpaceDE/>
        <w:autoSpaceDN/>
        <w:adjustRightInd/>
        <w:ind w:right="0"/>
        <w:rPr>
          <w:rFonts w:asciiTheme="minorHAnsi" w:hAnsiTheme="minorHAnsi" w:cstheme="minorHAnsi"/>
          <w:b/>
          <w:sz w:val="20"/>
          <w:szCs w:val="20"/>
        </w:rPr>
      </w:pPr>
      <w:r w:rsidRPr="006510DD">
        <w:rPr>
          <w:rFonts w:asciiTheme="minorHAnsi" w:hAnsiTheme="minorHAnsi" w:cstheme="minorHAnsi"/>
          <w:b/>
          <w:sz w:val="20"/>
          <w:szCs w:val="20"/>
        </w:rPr>
        <w:t xml:space="preserve">COMPLIANCE </w:t>
      </w:r>
      <w:r w:rsidR="00A7406F" w:rsidRPr="006510DD">
        <w:rPr>
          <w:rFonts w:asciiTheme="minorHAnsi" w:hAnsiTheme="minorHAnsi" w:cstheme="minorHAnsi"/>
          <w:b/>
          <w:sz w:val="20"/>
          <w:szCs w:val="20"/>
        </w:rPr>
        <w:t>TO UNIVERSITY TERMS AND CONDITIONS</w:t>
      </w:r>
    </w:p>
    <w:p w14:paraId="1E0B5C85" w14:textId="77777777" w:rsidR="006510DD" w:rsidRPr="006510DD" w:rsidRDefault="006510DD" w:rsidP="006510DD">
      <w:pPr>
        <w:pStyle w:val="BodyTextIndent"/>
        <w:widowControl/>
        <w:autoSpaceDE/>
        <w:autoSpaceDN/>
        <w:adjustRightInd/>
        <w:ind w:right="0" w:firstLine="0"/>
        <w:rPr>
          <w:rFonts w:asciiTheme="minorHAnsi" w:hAnsiTheme="minorHAnsi" w:cstheme="minorHAnsi"/>
          <w:b/>
          <w:sz w:val="20"/>
          <w:szCs w:val="20"/>
        </w:rPr>
      </w:pPr>
    </w:p>
    <w:p w14:paraId="64FF7862" w14:textId="74055ECC" w:rsidR="00620C37" w:rsidRDefault="00620C37">
      <w:pPr>
        <w:pStyle w:val="BodyText"/>
        <w:numPr>
          <w:ilvl w:val="1"/>
          <w:numId w:val="5"/>
        </w:numPr>
        <w:tabs>
          <w:tab w:val="clear" w:pos="1080"/>
          <w:tab w:val="left" w:pos="0"/>
        </w:tabs>
        <w:ind w:left="360"/>
        <w:rPr>
          <w:rFonts w:asciiTheme="minorHAnsi" w:hAnsiTheme="minorHAnsi" w:cstheme="minorHAnsi"/>
          <w:sz w:val="20"/>
        </w:rPr>
      </w:pPr>
      <w:r w:rsidRPr="006510DD">
        <w:rPr>
          <w:rFonts w:asciiTheme="minorHAnsi" w:hAnsiTheme="minorHAnsi" w:cstheme="minorHAnsi"/>
          <w:sz w:val="20"/>
        </w:rPr>
        <w:t xml:space="preserve">By submitting a </w:t>
      </w:r>
      <w:r w:rsidR="00A6057A" w:rsidRPr="006510DD">
        <w:rPr>
          <w:rFonts w:asciiTheme="minorHAnsi" w:hAnsiTheme="minorHAnsi" w:cstheme="minorHAnsi"/>
          <w:sz w:val="20"/>
        </w:rPr>
        <w:t>quotation,</w:t>
      </w:r>
      <w:r w:rsidRPr="006510DD">
        <w:rPr>
          <w:rFonts w:asciiTheme="minorHAnsi" w:hAnsiTheme="minorHAnsi" w:cstheme="minorHAnsi"/>
          <w:sz w:val="20"/>
        </w:rPr>
        <w:t xml:space="preserve"> the Offeror acknowledges and accepts – </w:t>
      </w:r>
    </w:p>
    <w:p w14:paraId="70C7DC9B" w14:textId="77777777" w:rsidR="006510DD" w:rsidRPr="006510DD" w:rsidRDefault="006510DD" w:rsidP="006510DD">
      <w:pPr>
        <w:pStyle w:val="BodyText"/>
        <w:tabs>
          <w:tab w:val="clear" w:pos="1080"/>
          <w:tab w:val="left" w:pos="0"/>
        </w:tabs>
        <w:ind w:left="360"/>
        <w:rPr>
          <w:rFonts w:asciiTheme="minorHAnsi" w:hAnsiTheme="minorHAnsi" w:cstheme="minorHAnsi"/>
          <w:sz w:val="20"/>
        </w:rPr>
      </w:pPr>
    </w:p>
    <w:p w14:paraId="37BA33E0" w14:textId="6C1E9CBE" w:rsidR="00620C37" w:rsidRPr="006510DD" w:rsidRDefault="00620C37">
      <w:pPr>
        <w:pStyle w:val="BodyText"/>
        <w:numPr>
          <w:ilvl w:val="0"/>
          <w:numId w:val="11"/>
        </w:numPr>
        <w:tabs>
          <w:tab w:val="clear" w:pos="1080"/>
          <w:tab w:val="left" w:pos="0"/>
        </w:tabs>
        <w:jc w:val="left"/>
        <w:rPr>
          <w:rStyle w:val="Hyperlink"/>
          <w:rFonts w:asciiTheme="minorHAnsi" w:hAnsiTheme="minorHAnsi" w:cstheme="minorHAnsi"/>
          <w:sz w:val="20"/>
        </w:rPr>
      </w:pPr>
      <w:r w:rsidRPr="006510DD">
        <w:rPr>
          <w:rFonts w:asciiTheme="minorHAnsi" w:hAnsiTheme="minorHAnsi" w:cstheme="minorHAnsi"/>
          <w:sz w:val="20"/>
        </w:rPr>
        <w:t xml:space="preserve">For a purchase order - the University’s </w:t>
      </w:r>
      <w:hyperlink r:id="rId12" w:history="1">
        <w:r w:rsidRPr="00F11D34">
          <w:rPr>
            <w:rStyle w:val="Hyperlink"/>
            <w:rFonts w:asciiTheme="minorHAnsi" w:hAnsiTheme="minorHAnsi" w:cstheme="minorHAnsi"/>
            <w:sz w:val="20"/>
          </w:rPr>
          <w:t>Standard Terms &amp; Conditions</w:t>
        </w:r>
      </w:hyperlink>
      <w:r w:rsidRPr="006510DD">
        <w:rPr>
          <w:rFonts w:asciiTheme="minorHAnsi" w:hAnsiTheme="minorHAnsi" w:cstheme="minorHAnsi"/>
          <w:sz w:val="20"/>
        </w:rPr>
        <w:t>; or</w:t>
      </w:r>
    </w:p>
    <w:p w14:paraId="4F658F5E" w14:textId="0DAA6E72" w:rsidR="00084773" w:rsidRDefault="00084773">
      <w:pPr>
        <w:pStyle w:val="BodyText"/>
        <w:numPr>
          <w:ilvl w:val="0"/>
          <w:numId w:val="11"/>
        </w:numPr>
        <w:tabs>
          <w:tab w:val="clear" w:pos="1080"/>
        </w:tabs>
        <w:rPr>
          <w:rStyle w:val="Hyperlink"/>
          <w:rFonts w:ascii="Calibri" w:hAnsi="Calibri"/>
          <w:color w:val="auto"/>
          <w:sz w:val="20"/>
          <w:u w:val="none"/>
        </w:rPr>
      </w:pPr>
      <w:r>
        <w:rPr>
          <w:rStyle w:val="Hyperlink"/>
          <w:rFonts w:ascii="Calibri" w:hAnsi="Calibri"/>
          <w:color w:val="auto"/>
          <w:sz w:val="20"/>
          <w:u w:val="none"/>
        </w:rPr>
        <w:t>For a services agreement valued at $1</w:t>
      </w:r>
      <w:r w:rsidR="00DF7AB0">
        <w:rPr>
          <w:rStyle w:val="Hyperlink"/>
          <w:rFonts w:ascii="Calibri" w:hAnsi="Calibri"/>
          <w:color w:val="auto"/>
          <w:sz w:val="20"/>
          <w:u w:val="none"/>
        </w:rPr>
        <w:t>5</w:t>
      </w:r>
      <w:r>
        <w:rPr>
          <w:rStyle w:val="Hyperlink"/>
          <w:rFonts w:ascii="Calibri" w:hAnsi="Calibri"/>
          <w:color w:val="auto"/>
          <w:sz w:val="20"/>
          <w:u w:val="none"/>
        </w:rPr>
        <w:t xml:space="preserve">,000 or less – the terms and conditions of the </w:t>
      </w:r>
      <w:hyperlink r:id="rId13" w:history="1">
        <w:r w:rsidRPr="00714D00">
          <w:rPr>
            <w:rStyle w:val="Hyperlink"/>
            <w:rFonts w:ascii="Calibri" w:hAnsi="Calibri"/>
            <w:sz w:val="20"/>
          </w:rPr>
          <w:t>Services Agreement (Short Form - Domestic)</w:t>
        </w:r>
      </w:hyperlink>
      <w:r w:rsidRPr="00621F5C">
        <w:rPr>
          <w:rStyle w:val="Hyperlink"/>
          <w:rFonts w:asciiTheme="minorHAnsi" w:hAnsiTheme="minorHAnsi" w:cstheme="minorHAnsi"/>
          <w:sz w:val="20"/>
        </w:rPr>
        <w:t>;</w:t>
      </w:r>
      <w:r>
        <w:rPr>
          <w:rStyle w:val="Hyperlink"/>
          <w:rFonts w:ascii="Calibri" w:hAnsi="Calibri"/>
          <w:color w:val="auto"/>
          <w:sz w:val="20"/>
          <w:u w:val="none"/>
        </w:rPr>
        <w:t xml:space="preserve"> or</w:t>
      </w:r>
    </w:p>
    <w:p w14:paraId="21A1FCB4" w14:textId="43980A99" w:rsidR="00620C37" w:rsidRDefault="00620C37">
      <w:pPr>
        <w:pStyle w:val="BodyText"/>
        <w:numPr>
          <w:ilvl w:val="0"/>
          <w:numId w:val="11"/>
        </w:numPr>
        <w:tabs>
          <w:tab w:val="clear" w:pos="1080"/>
          <w:tab w:val="left" w:pos="0"/>
        </w:tabs>
        <w:rPr>
          <w:rStyle w:val="Hyperlink"/>
          <w:rFonts w:asciiTheme="minorHAnsi" w:hAnsiTheme="minorHAnsi" w:cstheme="minorHAnsi"/>
          <w:color w:val="auto"/>
          <w:sz w:val="20"/>
          <w:u w:val="none"/>
        </w:rPr>
      </w:pPr>
      <w:r w:rsidRPr="006510DD">
        <w:rPr>
          <w:rStyle w:val="Hyperlink"/>
          <w:rFonts w:asciiTheme="minorHAnsi" w:hAnsiTheme="minorHAnsi" w:cstheme="minorHAnsi"/>
          <w:color w:val="auto"/>
          <w:sz w:val="20"/>
          <w:u w:val="none"/>
        </w:rPr>
        <w:t>For a services agreement valued at more than $1</w:t>
      </w:r>
      <w:r w:rsidR="00DF7AB0">
        <w:rPr>
          <w:rStyle w:val="Hyperlink"/>
          <w:rFonts w:asciiTheme="minorHAnsi" w:hAnsiTheme="minorHAnsi" w:cstheme="minorHAnsi"/>
          <w:color w:val="auto"/>
          <w:sz w:val="20"/>
          <w:u w:val="none"/>
        </w:rPr>
        <w:t>5</w:t>
      </w:r>
      <w:r w:rsidRPr="006510DD">
        <w:rPr>
          <w:rStyle w:val="Hyperlink"/>
          <w:rFonts w:asciiTheme="minorHAnsi" w:hAnsiTheme="minorHAnsi" w:cstheme="minorHAnsi"/>
          <w:color w:val="auto"/>
          <w:sz w:val="20"/>
          <w:u w:val="none"/>
        </w:rPr>
        <w:t xml:space="preserve">,000 – the University will forward the </w:t>
      </w:r>
      <w:r w:rsidR="009A5674">
        <w:rPr>
          <w:rStyle w:val="Hyperlink"/>
          <w:rFonts w:asciiTheme="minorHAnsi" w:hAnsiTheme="minorHAnsi" w:cstheme="minorHAnsi"/>
          <w:color w:val="auto"/>
          <w:sz w:val="20"/>
          <w:u w:val="none"/>
        </w:rPr>
        <w:t>s</w:t>
      </w:r>
      <w:r w:rsidRPr="006510DD">
        <w:rPr>
          <w:rStyle w:val="Hyperlink"/>
          <w:rFonts w:asciiTheme="minorHAnsi" w:hAnsiTheme="minorHAnsi" w:cstheme="minorHAnsi"/>
          <w:color w:val="auto"/>
          <w:sz w:val="20"/>
          <w:u w:val="none"/>
        </w:rPr>
        <w:t xml:space="preserve">ervices </w:t>
      </w:r>
      <w:r w:rsidR="009A5674">
        <w:rPr>
          <w:rStyle w:val="Hyperlink"/>
          <w:rFonts w:asciiTheme="minorHAnsi" w:hAnsiTheme="minorHAnsi" w:cstheme="minorHAnsi"/>
          <w:color w:val="auto"/>
          <w:sz w:val="20"/>
          <w:u w:val="none"/>
        </w:rPr>
        <w:t>a</w:t>
      </w:r>
      <w:r w:rsidRPr="006510DD">
        <w:rPr>
          <w:rStyle w:val="Hyperlink"/>
          <w:rFonts w:asciiTheme="minorHAnsi" w:hAnsiTheme="minorHAnsi" w:cstheme="minorHAnsi"/>
          <w:color w:val="auto"/>
          <w:sz w:val="20"/>
          <w:u w:val="none"/>
        </w:rPr>
        <w:t xml:space="preserve">greement to the apparent low bidder </w:t>
      </w:r>
      <w:r w:rsidR="008E6D11" w:rsidRPr="006510DD">
        <w:rPr>
          <w:rStyle w:val="Hyperlink"/>
          <w:rFonts w:asciiTheme="minorHAnsi" w:hAnsiTheme="minorHAnsi" w:cstheme="minorHAnsi"/>
          <w:color w:val="auto"/>
          <w:sz w:val="20"/>
          <w:u w:val="none"/>
        </w:rPr>
        <w:t>to</w:t>
      </w:r>
      <w:r w:rsidRPr="006510DD">
        <w:rPr>
          <w:rStyle w:val="Hyperlink"/>
          <w:rFonts w:asciiTheme="minorHAnsi" w:hAnsiTheme="minorHAnsi" w:cstheme="minorHAnsi"/>
          <w:color w:val="auto"/>
          <w:sz w:val="20"/>
          <w:u w:val="none"/>
        </w:rPr>
        <w:t xml:space="preserve"> negotiate and execute the </w:t>
      </w:r>
      <w:r w:rsidR="009A5674">
        <w:rPr>
          <w:rStyle w:val="Hyperlink"/>
          <w:rFonts w:asciiTheme="minorHAnsi" w:hAnsiTheme="minorHAnsi" w:cstheme="minorHAnsi"/>
          <w:color w:val="auto"/>
          <w:sz w:val="20"/>
          <w:u w:val="none"/>
        </w:rPr>
        <w:t>s</w:t>
      </w:r>
      <w:r w:rsidRPr="006510DD">
        <w:rPr>
          <w:rStyle w:val="Hyperlink"/>
          <w:rFonts w:asciiTheme="minorHAnsi" w:hAnsiTheme="minorHAnsi" w:cstheme="minorHAnsi"/>
          <w:color w:val="auto"/>
          <w:sz w:val="20"/>
          <w:u w:val="none"/>
        </w:rPr>
        <w:t xml:space="preserve">ervices </w:t>
      </w:r>
      <w:r w:rsidR="009A5674">
        <w:rPr>
          <w:rStyle w:val="Hyperlink"/>
          <w:rFonts w:asciiTheme="minorHAnsi" w:hAnsiTheme="minorHAnsi" w:cstheme="minorHAnsi"/>
          <w:color w:val="auto"/>
          <w:sz w:val="20"/>
          <w:u w:val="none"/>
        </w:rPr>
        <w:t>a</w:t>
      </w:r>
      <w:r w:rsidRPr="006510DD">
        <w:rPr>
          <w:rStyle w:val="Hyperlink"/>
          <w:rFonts w:asciiTheme="minorHAnsi" w:hAnsiTheme="minorHAnsi" w:cstheme="minorHAnsi"/>
          <w:color w:val="auto"/>
          <w:sz w:val="20"/>
          <w:u w:val="none"/>
        </w:rPr>
        <w:t xml:space="preserve">greement. </w:t>
      </w:r>
    </w:p>
    <w:p w14:paraId="16122334" w14:textId="77777777" w:rsidR="006510DD" w:rsidRPr="006510DD" w:rsidRDefault="006510DD" w:rsidP="006510DD">
      <w:pPr>
        <w:pStyle w:val="BodyText"/>
        <w:tabs>
          <w:tab w:val="clear" w:pos="1080"/>
          <w:tab w:val="left" w:pos="0"/>
        </w:tabs>
        <w:ind w:left="720"/>
        <w:rPr>
          <w:rStyle w:val="Hyperlink"/>
          <w:rFonts w:asciiTheme="minorHAnsi" w:hAnsiTheme="minorHAnsi" w:cstheme="minorHAnsi"/>
          <w:color w:val="auto"/>
          <w:sz w:val="20"/>
          <w:u w:val="none"/>
        </w:rPr>
      </w:pPr>
    </w:p>
    <w:p w14:paraId="1B0500A3" w14:textId="111EB1F7" w:rsidR="00115278" w:rsidRDefault="005315EF">
      <w:pPr>
        <w:pStyle w:val="ListParagraph"/>
        <w:numPr>
          <w:ilvl w:val="0"/>
          <w:numId w:val="12"/>
        </w:numPr>
        <w:ind w:left="360"/>
        <w:jc w:val="both"/>
        <w:rPr>
          <w:rFonts w:asciiTheme="minorHAnsi" w:hAnsiTheme="minorHAnsi" w:cstheme="minorHAnsi"/>
          <w:szCs w:val="20"/>
        </w:rPr>
      </w:pPr>
      <w:r>
        <w:rPr>
          <w:rFonts w:asciiTheme="minorHAnsi" w:hAnsiTheme="minorHAnsi" w:cstheme="minorHAnsi"/>
          <w:szCs w:val="20"/>
        </w:rPr>
        <w:t>Offerors that are not established with the University as a supplier will need to choose invoice payment terms.  The University offers the following</w:t>
      </w:r>
      <w:r w:rsidR="00E36285">
        <w:rPr>
          <w:rFonts w:asciiTheme="minorHAnsi" w:hAnsiTheme="minorHAnsi" w:cstheme="minorHAnsi"/>
          <w:szCs w:val="20"/>
        </w:rPr>
        <w:t xml:space="preserve"> standard payment terms</w:t>
      </w:r>
      <w:r>
        <w:rPr>
          <w:rFonts w:asciiTheme="minorHAnsi" w:hAnsiTheme="minorHAnsi" w:cstheme="minorHAnsi"/>
          <w:szCs w:val="20"/>
        </w:rPr>
        <w:t>:</w:t>
      </w:r>
    </w:p>
    <w:p w14:paraId="37C34A04" w14:textId="77777777" w:rsidR="005315EF" w:rsidRDefault="005315EF" w:rsidP="005315EF">
      <w:pPr>
        <w:pStyle w:val="ListParagraph"/>
        <w:ind w:left="360"/>
        <w:jc w:val="both"/>
        <w:rPr>
          <w:rFonts w:asciiTheme="minorHAnsi" w:hAnsiTheme="minorHAnsi" w:cstheme="minorHAnsi"/>
          <w:szCs w:val="20"/>
        </w:rPr>
      </w:pPr>
    </w:p>
    <w:p w14:paraId="6D7AAC3F" w14:textId="052F6099" w:rsidR="005315EF" w:rsidRDefault="003F790A">
      <w:pPr>
        <w:pStyle w:val="ListParagraph"/>
        <w:numPr>
          <w:ilvl w:val="0"/>
          <w:numId w:val="13"/>
        </w:numPr>
        <w:jc w:val="both"/>
        <w:rPr>
          <w:rFonts w:asciiTheme="minorHAnsi" w:hAnsiTheme="minorHAnsi" w:cstheme="minorHAnsi"/>
          <w:szCs w:val="20"/>
        </w:rPr>
      </w:pPr>
      <w:r>
        <w:rPr>
          <w:rFonts w:asciiTheme="minorHAnsi" w:hAnsiTheme="minorHAnsi" w:cstheme="minorHAnsi"/>
          <w:szCs w:val="20"/>
        </w:rPr>
        <w:t>Immediate payment by virtual credit card</w:t>
      </w:r>
    </w:p>
    <w:p w14:paraId="16D7F3E4" w14:textId="0FFC4856" w:rsidR="003F790A" w:rsidRDefault="003F790A">
      <w:pPr>
        <w:pStyle w:val="ListParagraph"/>
        <w:numPr>
          <w:ilvl w:val="0"/>
          <w:numId w:val="13"/>
        </w:numPr>
        <w:jc w:val="both"/>
        <w:rPr>
          <w:rFonts w:asciiTheme="minorHAnsi" w:hAnsiTheme="minorHAnsi" w:cstheme="minorHAnsi"/>
          <w:szCs w:val="20"/>
        </w:rPr>
      </w:pPr>
      <w:r>
        <w:rPr>
          <w:rFonts w:asciiTheme="minorHAnsi" w:hAnsiTheme="minorHAnsi" w:cstheme="minorHAnsi"/>
          <w:szCs w:val="20"/>
        </w:rPr>
        <w:t>Net 45 days payment by ACH</w:t>
      </w:r>
    </w:p>
    <w:p w14:paraId="4969DA3B" w14:textId="332959BB" w:rsidR="003F790A" w:rsidRDefault="003F790A">
      <w:pPr>
        <w:pStyle w:val="ListParagraph"/>
        <w:numPr>
          <w:ilvl w:val="0"/>
          <w:numId w:val="13"/>
        </w:numPr>
        <w:jc w:val="both"/>
        <w:rPr>
          <w:rFonts w:asciiTheme="minorHAnsi" w:hAnsiTheme="minorHAnsi" w:cstheme="minorHAnsi"/>
          <w:szCs w:val="20"/>
        </w:rPr>
      </w:pPr>
      <w:r>
        <w:rPr>
          <w:rFonts w:asciiTheme="minorHAnsi" w:hAnsiTheme="minorHAnsi" w:cstheme="minorHAnsi"/>
          <w:szCs w:val="20"/>
        </w:rPr>
        <w:t>Net 60 days payment by check</w:t>
      </w:r>
    </w:p>
    <w:p w14:paraId="6B8808B4" w14:textId="77777777" w:rsidR="00115278" w:rsidRDefault="00115278" w:rsidP="00115278">
      <w:pPr>
        <w:pStyle w:val="ListParagraph"/>
        <w:ind w:left="360"/>
        <w:jc w:val="both"/>
        <w:rPr>
          <w:rFonts w:asciiTheme="minorHAnsi" w:hAnsiTheme="minorHAnsi" w:cstheme="minorHAnsi"/>
          <w:szCs w:val="20"/>
        </w:rPr>
      </w:pPr>
    </w:p>
    <w:p w14:paraId="527C624B" w14:textId="4AE9199A" w:rsidR="00B934C3" w:rsidRPr="006510DD" w:rsidRDefault="00B15F63">
      <w:pPr>
        <w:pStyle w:val="ListParagraph"/>
        <w:numPr>
          <w:ilvl w:val="0"/>
          <w:numId w:val="12"/>
        </w:numPr>
        <w:ind w:left="360"/>
        <w:jc w:val="both"/>
        <w:rPr>
          <w:rFonts w:asciiTheme="minorHAnsi" w:hAnsiTheme="minorHAnsi" w:cstheme="minorHAnsi"/>
          <w:szCs w:val="20"/>
        </w:rPr>
      </w:pPr>
      <w:r w:rsidRPr="006510DD">
        <w:rPr>
          <w:rFonts w:asciiTheme="minorHAnsi" w:hAnsiTheme="minorHAnsi" w:cstheme="minorHAnsi"/>
          <w:szCs w:val="20"/>
        </w:rPr>
        <w:t>Offerors shall</w:t>
      </w:r>
      <w:r w:rsidR="00B934C3" w:rsidRPr="006510DD">
        <w:rPr>
          <w:rFonts w:asciiTheme="minorHAnsi" w:hAnsiTheme="minorHAnsi" w:cstheme="minorHAnsi"/>
          <w:szCs w:val="20"/>
        </w:rPr>
        <w:t xml:space="preserve"> provide clarity around the supply chain issues which they are confronting as it relates to this RFQ, and how those issues could adversely impact cost and delivery times. The University requires </w:t>
      </w:r>
      <w:r w:rsidRPr="006510DD">
        <w:rPr>
          <w:rFonts w:asciiTheme="minorHAnsi" w:hAnsiTheme="minorHAnsi" w:cstheme="minorHAnsi"/>
          <w:szCs w:val="20"/>
        </w:rPr>
        <w:t>Offerors</w:t>
      </w:r>
      <w:r w:rsidR="00B934C3" w:rsidRPr="006510DD">
        <w:rPr>
          <w:rFonts w:asciiTheme="minorHAnsi" w:hAnsiTheme="minorHAnsi" w:cstheme="minorHAnsi"/>
          <w:szCs w:val="20"/>
        </w:rPr>
        <w:t xml:space="preserve"> to confirm that their pricing holds, even in the event of an unforeseen delay due to supply chain issues.</w:t>
      </w:r>
      <w:r w:rsidR="00A03EA1">
        <w:rPr>
          <w:rFonts w:asciiTheme="minorHAnsi" w:hAnsiTheme="minorHAnsi" w:cstheme="minorHAnsi"/>
          <w:szCs w:val="20"/>
        </w:rPr>
        <w:t xml:space="preserve"> </w:t>
      </w:r>
      <w:r w:rsidR="00A03EA1" w:rsidRPr="00A03EA1">
        <w:rPr>
          <w:rFonts w:asciiTheme="minorHAnsi" w:hAnsiTheme="minorHAnsi" w:cstheme="minorHAnsi"/>
          <w:szCs w:val="20"/>
        </w:rPr>
        <w:t xml:space="preserve">Confirm that the quoted pricing stays in effect until the order(s) are complete and invoiced to the University (to account for unforeseen delays due to supply chain issues).  </w:t>
      </w:r>
    </w:p>
    <w:p w14:paraId="08D3AAF2" w14:textId="77777777" w:rsidR="00B934C3" w:rsidRPr="006510DD" w:rsidRDefault="00B934C3" w:rsidP="006510DD">
      <w:pPr>
        <w:pStyle w:val="ListParagraph"/>
        <w:ind w:left="0"/>
        <w:jc w:val="both"/>
        <w:rPr>
          <w:rFonts w:asciiTheme="minorHAnsi" w:hAnsiTheme="minorHAnsi" w:cstheme="minorHAnsi"/>
          <w:szCs w:val="20"/>
        </w:rPr>
      </w:pPr>
    </w:p>
    <w:p w14:paraId="3B51B545" w14:textId="601C408F" w:rsidR="00B934C3" w:rsidRPr="006510DD" w:rsidRDefault="00B15F63">
      <w:pPr>
        <w:pStyle w:val="ListParagraph"/>
        <w:numPr>
          <w:ilvl w:val="0"/>
          <w:numId w:val="12"/>
        </w:numPr>
        <w:ind w:left="360"/>
        <w:jc w:val="both"/>
        <w:rPr>
          <w:rFonts w:asciiTheme="minorHAnsi" w:hAnsiTheme="minorHAnsi" w:cstheme="minorHAnsi"/>
          <w:szCs w:val="20"/>
        </w:rPr>
      </w:pPr>
      <w:r w:rsidRPr="006510DD">
        <w:rPr>
          <w:rFonts w:asciiTheme="minorHAnsi" w:hAnsiTheme="minorHAnsi" w:cstheme="minorHAnsi"/>
          <w:szCs w:val="20"/>
        </w:rPr>
        <w:t>Offerors</w:t>
      </w:r>
      <w:r w:rsidR="00B934C3" w:rsidRPr="006510DD">
        <w:rPr>
          <w:rFonts w:asciiTheme="minorHAnsi" w:hAnsiTheme="minorHAnsi" w:cstheme="minorHAnsi"/>
          <w:szCs w:val="20"/>
        </w:rPr>
        <w:t xml:space="preserve"> </w:t>
      </w:r>
      <w:r w:rsidR="00E5339D" w:rsidRPr="006510DD">
        <w:rPr>
          <w:rFonts w:asciiTheme="minorHAnsi" w:hAnsiTheme="minorHAnsi" w:cstheme="minorHAnsi"/>
          <w:szCs w:val="20"/>
        </w:rPr>
        <w:t>shall</w:t>
      </w:r>
      <w:r w:rsidR="00B934C3" w:rsidRPr="006510DD">
        <w:rPr>
          <w:rFonts w:asciiTheme="minorHAnsi" w:hAnsiTheme="minorHAnsi" w:cstheme="minorHAnsi"/>
          <w:szCs w:val="20"/>
        </w:rPr>
        <w:t>:</w:t>
      </w:r>
    </w:p>
    <w:p w14:paraId="48A3EA1D" w14:textId="77777777" w:rsidR="00B934C3" w:rsidRPr="006510DD" w:rsidRDefault="00B934C3" w:rsidP="006510DD">
      <w:pPr>
        <w:pStyle w:val="ListParagraph"/>
        <w:ind w:left="0"/>
        <w:jc w:val="both"/>
        <w:rPr>
          <w:rFonts w:asciiTheme="minorHAnsi" w:hAnsiTheme="minorHAnsi" w:cstheme="minorHAnsi"/>
          <w:szCs w:val="20"/>
        </w:rPr>
      </w:pPr>
    </w:p>
    <w:p w14:paraId="53593067" w14:textId="77777777" w:rsidR="00B934C3" w:rsidRPr="006510DD" w:rsidRDefault="00B934C3" w:rsidP="006510DD">
      <w:pPr>
        <w:pStyle w:val="ListParagraph"/>
        <w:jc w:val="both"/>
        <w:rPr>
          <w:rFonts w:asciiTheme="minorHAnsi" w:hAnsiTheme="minorHAnsi" w:cstheme="minorHAnsi"/>
          <w:szCs w:val="20"/>
        </w:rPr>
      </w:pPr>
      <w:r w:rsidRPr="006510DD">
        <w:rPr>
          <w:rFonts w:asciiTheme="minorHAnsi" w:hAnsiTheme="minorHAnsi" w:cstheme="minorHAnsi"/>
          <w:szCs w:val="20"/>
        </w:rPr>
        <w:t>•  Indicate what the expected deliver by dates are.</w:t>
      </w:r>
    </w:p>
    <w:p w14:paraId="2429A6BB" w14:textId="005B13A0" w:rsidR="00B934C3" w:rsidRPr="005E0805" w:rsidRDefault="00B934C3" w:rsidP="005E0805">
      <w:pPr>
        <w:pStyle w:val="ListParagraph"/>
        <w:jc w:val="both"/>
        <w:rPr>
          <w:rFonts w:asciiTheme="minorHAnsi" w:hAnsiTheme="minorHAnsi" w:cstheme="minorHAnsi"/>
          <w:szCs w:val="20"/>
        </w:rPr>
      </w:pPr>
      <w:r w:rsidRPr="006510DD">
        <w:rPr>
          <w:rFonts w:asciiTheme="minorHAnsi" w:hAnsiTheme="minorHAnsi" w:cstheme="minorHAnsi"/>
          <w:szCs w:val="20"/>
        </w:rPr>
        <w:t>•  Indicate if there could be potential delays due to issues around sourcing components.</w:t>
      </w:r>
    </w:p>
    <w:p w14:paraId="45F697C2" w14:textId="77777777" w:rsidR="00E5339D" w:rsidRPr="006510DD" w:rsidRDefault="00E5339D" w:rsidP="006510DD">
      <w:pPr>
        <w:pStyle w:val="BodyText"/>
        <w:tabs>
          <w:tab w:val="clear" w:pos="1080"/>
          <w:tab w:val="left" w:pos="0"/>
        </w:tabs>
        <w:rPr>
          <w:rFonts w:asciiTheme="minorHAnsi" w:hAnsiTheme="minorHAnsi" w:cstheme="minorHAnsi"/>
          <w:sz w:val="20"/>
        </w:rPr>
      </w:pPr>
    </w:p>
    <w:p w14:paraId="2962A7EB" w14:textId="77777777" w:rsidR="00DE2C92" w:rsidRPr="006510DD" w:rsidRDefault="00DE2C92">
      <w:pPr>
        <w:pStyle w:val="Heading2"/>
        <w:numPr>
          <w:ilvl w:val="0"/>
          <w:numId w:val="12"/>
        </w:numPr>
        <w:tabs>
          <w:tab w:val="left" w:pos="-720"/>
          <w:tab w:val="left" w:pos="1080"/>
        </w:tabs>
        <w:suppressAutoHyphens/>
        <w:ind w:left="360"/>
        <w:contextualSpacing/>
        <w:jc w:val="both"/>
        <w:rPr>
          <w:rFonts w:asciiTheme="minorHAnsi" w:hAnsiTheme="minorHAnsi" w:cstheme="minorHAnsi"/>
          <w:sz w:val="20"/>
        </w:rPr>
      </w:pPr>
      <w:bookmarkStart w:id="10" w:name="_Toc171430038"/>
      <w:r w:rsidRPr="006510DD">
        <w:rPr>
          <w:rFonts w:asciiTheme="minorHAnsi" w:hAnsiTheme="minorHAnsi" w:cstheme="minorHAnsi"/>
          <w:sz w:val="20"/>
        </w:rPr>
        <w:t>Utilization of</w:t>
      </w:r>
      <w:r w:rsidRPr="001A6313">
        <w:rPr>
          <w:rFonts w:asciiTheme="minorHAnsi" w:hAnsiTheme="minorHAnsi" w:cstheme="minorHAnsi"/>
          <w:sz w:val="20"/>
        </w:rPr>
        <w:t xml:space="preserve"> </w:t>
      </w:r>
      <w:bookmarkEnd w:id="10"/>
      <w:r w:rsidRPr="001A6313">
        <w:rPr>
          <w:rFonts w:ascii="Calibri" w:hAnsi="Calibri"/>
          <w:noProof w:val="0"/>
          <w:sz w:val="20"/>
        </w:rPr>
        <w:t>Small and Local Businesses</w:t>
      </w:r>
    </w:p>
    <w:p w14:paraId="48D0BB16" w14:textId="77777777" w:rsidR="00DE2C92" w:rsidRPr="006510DD" w:rsidRDefault="00DE2C92" w:rsidP="00DE2C92">
      <w:pPr>
        <w:pStyle w:val="paragraph"/>
        <w:spacing w:before="0" w:beforeAutospacing="0" w:after="0" w:afterAutospacing="0"/>
        <w:ind w:left="720"/>
        <w:jc w:val="both"/>
        <w:textAlignment w:val="baseline"/>
        <w:rPr>
          <w:rStyle w:val="normaltextrun"/>
          <w:rFonts w:asciiTheme="minorHAnsi" w:hAnsiTheme="minorHAnsi" w:cstheme="minorHAnsi"/>
          <w:sz w:val="20"/>
          <w:szCs w:val="20"/>
        </w:rPr>
      </w:pPr>
    </w:p>
    <w:p w14:paraId="281C3E58" w14:textId="77777777" w:rsidR="001B679E" w:rsidRDefault="00DE2C92" w:rsidP="00DE2C92">
      <w:pPr>
        <w:ind w:left="360"/>
        <w:jc w:val="both"/>
        <w:rPr>
          <w:rFonts w:asciiTheme="minorHAnsi" w:hAnsiTheme="minorHAnsi" w:cstheme="minorHAnsi"/>
        </w:rPr>
      </w:pPr>
      <w:r w:rsidRPr="001A6313">
        <w:rPr>
          <w:rFonts w:asciiTheme="minorHAnsi" w:hAnsiTheme="minorHAnsi" w:cstheme="minorHAnsi"/>
        </w:rPr>
        <w:t>In order to fulfill the third prong of the University’s mission of teaching, research and community service, the University actively provides contracting opportunities to qualified small* and local** businesses.  Purchasing from small and local businesses supports a strong, vibrant regional economy in which University students and employees live and work, local internships for University students, and local job opportunities for University alumni.</w:t>
      </w:r>
    </w:p>
    <w:p w14:paraId="0AA6173C" w14:textId="5E907F52" w:rsidR="00DE2C92" w:rsidRPr="001A6313" w:rsidRDefault="00DE2C92" w:rsidP="00DE2C92">
      <w:pPr>
        <w:ind w:left="360"/>
        <w:jc w:val="both"/>
        <w:rPr>
          <w:rFonts w:asciiTheme="minorHAnsi" w:hAnsiTheme="minorHAnsi" w:cstheme="minorHAnsi"/>
        </w:rPr>
      </w:pPr>
    </w:p>
    <w:p w14:paraId="20D5FCEA" w14:textId="138C923B" w:rsidR="00DE2C92" w:rsidRPr="001A6313" w:rsidRDefault="00DE2C92" w:rsidP="00DE2C92">
      <w:pPr>
        <w:ind w:left="360"/>
        <w:jc w:val="both"/>
        <w:rPr>
          <w:rFonts w:asciiTheme="minorHAnsi" w:hAnsiTheme="minorHAnsi" w:cstheme="minorHAnsi"/>
        </w:rPr>
      </w:pPr>
      <w:r w:rsidRPr="001A6313">
        <w:rPr>
          <w:rFonts w:asciiTheme="minorHAnsi" w:hAnsiTheme="minorHAnsi" w:cstheme="minorHAnsi"/>
        </w:rPr>
        <w:t>The University requires all Contractors to provide details on how their company’s proposal supports the University’s mission of community service, either directly or through tier two subcontractors.  Additionally, in order to fulfill this RF</w:t>
      </w:r>
      <w:r w:rsidR="008F38F6">
        <w:rPr>
          <w:rFonts w:asciiTheme="minorHAnsi" w:hAnsiTheme="minorHAnsi" w:cstheme="minorHAnsi"/>
        </w:rPr>
        <w:t>Q</w:t>
      </w:r>
      <w:r w:rsidRPr="001A6313">
        <w:rPr>
          <w:rFonts w:asciiTheme="minorHAnsi" w:hAnsiTheme="minorHAnsi" w:cstheme="minorHAnsi"/>
        </w:rPr>
        <w:t xml:space="preserve"> requirement, Contractors are strongly encouraged to work with the University and regional organizations that provide assistance to small and local businesses, such as the University’s Institute for Entrepreneurial Excellence, the Greater Pittsburgh Chamber of Commerce, PA Business One Stop Shop, the Pittsburgh African-American Chamber of Commerce, the Pittsburgh Hispanic Chamber of Commerce, the BEAM Pittsburgh anchor institution cooperative, the Cambria County, Westmoreland County, Bradford Area, and Meadville Chambers of Commerce.  Questions concerning this requirement should be directed to the RF</w:t>
      </w:r>
      <w:r w:rsidR="008F38F6">
        <w:rPr>
          <w:rFonts w:asciiTheme="minorHAnsi" w:hAnsiTheme="minorHAnsi" w:cstheme="minorHAnsi"/>
        </w:rPr>
        <w:t>Q</w:t>
      </w:r>
      <w:r w:rsidRPr="001A6313">
        <w:rPr>
          <w:rFonts w:asciiTheme="minorHAnsi" w:hAnsiTheme="minorHAnsi" w:cstheme="minorHAnsi"/>
        </w:rPr>
        <w:t xml:space="preserve"> Administrator. </w:t>
      </w:r>
    </w:p>
    <w:p w14:paraId="4C54659D" w14:textId="77777777" w:rsidR="00DE2C92" w:rsidRPr="001A6313" w:rsidRDefault="00DE2C92" w:rsidP="00DE2C92">
      <w:pPr>
        <w:ind w:left="360"/>
        <w:jc w:val="both"/>
        <w:rPr>
          <w:rFonts w:asciiTheme="minorHAnsi" w:hAnsiTheme="minorHAnsi" w:cstheme="minorHAnsi"/>
        </w:rPr>
      </w:pPr>
    </w:p>
    <w:p w14:paraId="5CCB123F" w14:textId="217894C8" w:rsidR="00DE2C92" w:rsidRPr="001A6313" w:rsidRDefault="00DE2C92" w:rsidP="00DE2C92">
      <w:pPr>
        <w:ind w:left="360"/>
        <w:jc w:val="both"/>
        <w:rPr>
          <w:rFonts w:asciiTheme="minorHAnsi" w:hAnsiTheme="minorHAnsi" w:cstheme="minorHAnsi"/>
        </w:rPr>
      </w:pPr>
      <w:r w:rsidRPr="001A6313">
        <w:rPr>
          <w:rFonts w:asciiTheme="minorHAnsi" w:hAnsiTheme="minorHAnsi" w:cstheme="minorHAnsi"/>
        </w:rPr>
        <w:t xml:space="preserve">* Small shall be as defined by </w:t>
      </w:r>
      <w:hyperlink r:id="rId14" w:history="1">
        <w:r w:rsidRPr="001B679E">
          <w:rPr>
            <w:rStyle w:val="Hyperlink"/>
            <w:rFonts w:asciiTheme="minorHAnsi" w:hAnsiTheme="minorHAnsi" w:cstheme="minorHAnsi"/>
          </w:rPr>
          <w:t>the United States Small Business Administration</w:t>
        </w:r>
      </w:hyperlink>
      <w:r w:rsidR="001B679E">
        <w:rPr>
          <w:rFonts w:asciiTheme="minorHAnsi" w:hAnsiTheme="minorHAnsi" w:cstheme="minorHAnsi"/>
        </w:rPr>
        <w:t>.</w:t>
      </w:r>
      <w:r w:rsidRPr="001A6313">
        <w:rPr>
          <w:rFonts w:asciiTheme="minorHAnsi" w:hAnsiTheme="minorHAnsi" w:cstheme="minorHAnsi"/>
        </w:rPr>
        <w:t xml:space="preserve"> </w:t>
      </w:r>
    </w:p>
    <w:p w14:paraId="7587EF66" w14:textId="4DC02002" w:rsidR="00DE2C92" w:rsidRPr="001A6313" w:rsidRDefault="00DE2C92" w:rsidP="00DE2C92">
      <w:pPr>
        <w:ind w:left="360"/>
        <w:jc w:val="both"/>
        <w:rPr>
          <w:rFonts w:asciiTheme="minorHAnsi" w:hAnsiTheme="minorHAnsi" w:cstheme="minorHAnsi"/>
        </w:rPr>
      </w:pPr>
      <w:r w:rsidRPr="001A6313">
        <w:rPr>
          <w:rFonts w:asciiTheme="minorHAnsi" w:hAnsiTheme="minorHAnsi" w:cstheme="minorHAnsi"/>
        </w:rPr>
        <w:t xml:space="preserve">** A local business is one within the 10 counties of Southwestern Pennsylvania as defined by the </w:t>
      </w:r>
      <w:hyperlink r:id="rId15" w:history="1">
        <w:r w:rsidRPr="001B679E">
          <w:rPr>
            <w:rStyle w:val="Hyperlink"/>
            <w:rFonts w:asciiTheme="minorHAnsi" w:hAnsiTheme="minorHAnsi" w:cstheme="minorHAnsi"/>
          </w:rPr>
          <w:t>Allegheny Conference on Community Development</w:t>
        </w:r>
      </w:hyperlink>
      <w:r w:rsidR="003B1232">
        <w:rPr>
          <w:rFonts w:asciiTheme="minorHAnsi" w:hAnsiTheme="minorHAnsi" w:cstheme="minorHAnsi"/>
        </w:rPr>
        <w:t>.</w:t>
      </w:r>
      <w:r w:rsidRPr="001A6313">
        <w:rPr>
          <w:rFonts w:asciiTheme="minorHAnsi" w:hAnsiTheme="minorHAnsi" w:cstheme="minorHAnsi"/>
        </w:rPr>
        <w:t xml:space="preserve"> </w:t>
      </w:r>
    </w:p>
    <w:p w14:paraId="3C43952B" w14:textId="77777777" w:rsidR="004A6A80" w:rsidRPr="006510DD" w:rsidRDefault="004A6A80" w:rsidP="006510DD">
      <w:pPr>
        <w:ind w:left="720"/>
        <w:jc w:val="both"/>
        <w:rPr>
          <w:rFonts w:asciiTheme="minorHAnsi" w:hAnsiTheme="minorHAnsi" w:cstheme="minorHAnsi"/>
          <w:i/>
          <w:iCs/>
          <w:szCs w:val="20"/>
        </w:rPr>
      </w:pPr>
    </w:p>
    <w:p w14:paraId="07BE6DF6" w14:textId="6B220916" w:rsidR="004A6A80" w:rsidRPr="006510DD" w:rsidRDefault="004A6A80">
      <w:pPr>
        <w:pStyle w:val="Heading2"/>
        <w:numPr>
          <w:ilvl w:val="0"/>
          <w:numId w:val="12"/>
        </w:numPr>
        <w:tabs>
          <w:tab w:val="left" w:pos="-720"/>
          <w:tab w:val="left" w:pos="1080"/>
        </w:tabs>
        <w:suppressAutoHyphens/>
        <w:ind w:left="360"/>
        <w:contextualSpacing/>
        <w:jc w:val="both"/>
        <w:rPr>
          <w:rFonts w:asciiTheme="minorHAnsi" w:hAnsiTheme="minorHAnsi" w:cstheme="minorHAnsi"/>
          <w:sz w:val="20"/>
        </w:rPr>
      </w:pPr>
      <w:bookmarkStart w:id="11" w:name="_Toc171430039"/>
      <w:r w:rsidRPr="006510DD">
        <w:rPr>
          <w:rFonts w:asciiTheme="minorHAnsi" w:hAnsiTheme="minorHAnsi" w:cstheme="minorHAnsi"/>
          <w:sz w:val="20"/>
        </w:rPr>
        <w:t>Inclusion of Sustainability</w:t>
      </w:r>
      <w:bookmarkEnd w:id="11"/>
    </w:p>
    <w:p w14:paraId="2F8D39F4" w14:textId="77777777" w:rsidR="004A6A80" w:rsidRPr="006510DD" w:rsidRDefault="004A6A80" w:rsidP="006510DD">
      <w:pPr>
        <w:ind w:left="720"/>
        <w:contextualSpacing/>
        <w:jc w:val="both"/>
        <w:rPr>
          <w:rFonts w:asciiTheme="minorHAnsi" w:hAnsiTheme="minorHAnsi" w:cstheme="minorHAnsi"/>
          <w:szCs w:val="20"/>
        </w:rPr>
      </w:pPr>
    </w:p>
    <w:p w14:paraId="57F51956" w14:textId="0107D264" w:rsidR="004A6A80" w:rsidRPr="006510DD" w:rsidRDefault="004A6A80" w:rsidP="006510DD">
      <w:pPr>
        <w:ind w:left="360"/>
        <w:contextualSpacing/>
        <w:jc w:val="both"/>
        <w:rPr>
          <w:rFonts w:asciiTheme="minorHAnsi" w:hAnsiTheme="minorHAnsi" w:cstheme="minorHAnsi"/>
          <w:szCs w:val="20"/>
        </w:rPr>
      </w:pPr>
      <w:r w:rsidRPr="006510DD">
        <w:rPr>
          <w:rFonts w:asciiTheme="minorHAnsi" w:hAnsiTheme="minorHAnsi" w:cstheme="minorHAnsi"/>
          <w:szCs w:val="20"/>
        </w:rPr>
        <w:lastRenderedPageBreak/>
        <w:t xml:space="preserve">The University encourages </w:t>
      </w:r>
      <w:r w:rsidR="00D11483">
        <w:rPr>
          <w:rFonts w:asciiTheme="minorHAnsi" w:hAnsiTheme="minorHAnsi" w:cstheme="minorHAnsi"/>
          <w:szCs w:val="20"/>
        </w:rPr>
        <w:t>Offerors</w:t>
      </w:r>
      <w:r w:rsidRPr="006510DD">
        <w:rPr>
          <w:rFonts w:asciiTheme="minorHAnsi" w:hAnsiTheme="minorHAnsi" w:cstheme="minorHAnsi"/>
          <w:szCs w:val="20"/>
        </w:rPr>
        <w:t xml:space="preserve"> to identify people, products, services or processes that support the University’s commitment to environmental stewardship as outlined in the </w:t>
      </w:r>
      <w:hyperlink r:id="rId16" w:history="1">
        <w:r w:rsidRPr="00204D87">
          <w:rPr>
            <w:rStyle w:val="Hyperlink"/>
            <w:rFonts w:asciiTheme="minorHAnsi" w:hAnsiTheme="minorHAnsi" w:cstheme="minorHAnsi"/>
            <w:szCs w:val="20"/>
          </w:rPr>
          <w:t>Pitt Sustainability Plan</w:t>
        </w:r>
      </w:hyperlink>
      <w:r w:rsidR="00204D87">
        <w:rPr>
          <w:rStyle w:val="CommentReference"/>
        </w:rPr>
        <w:t>.</w:t>
      </w:r>
      <w:r w:rsidRPr="006510DD">
        <w:rPr>
          <w:rFonts w:asciiTheme="minorHAnsi" w:hAnsiTheme="minorHAnsi" w:cstheme="minorHAnsi"/>
          <w:szCs w:val="20"/>
        </w:rPr>
        <w:t xml:space="preserve"> The University asks </w:t>
      </w:r>
      <w:r w:rsidR="00D11483">
        <w:rPr>
          <w:rFonts w:asciiTheme="minorHAnsi" w:hAnsiTheme="minorHAnsi" w:cstheme="minorHAnsi"/>
          <w:szCs w:val="20"/>
        </w:rPr>
        <w:t>Offerors</w:t>
      </w:r>
      <w:r w:rsidRPr="006510DD">
        <w:rPr>
          <w:rFonts w:asciiTheme="minorHAnsi" w:hAnsiTheme="minorHAnsi" w:cstheme="minorHAnsi"/>
          <w:szCs w:val="20"/>
        </w:rPr>
        <w:t xml:space="preserve"> to consider Environmentally Preferred Purchasing (“EPP”) in their </w:t>
      </w:r>
      <w:r w:rsidR="00975CF1">
        <w:rPr>
          <w:rFonts w:asciiTheme="minorHAnsi" w:hAnsiTheme="minorHAnsi" w:cstheme="minorHAnsi"/>
          <w:szCs w:val="20"/>
        </w:rPr>
        <w:t>Quotations</w:t>
      </w:r>
      <w:r w:rsidRPr="006510DD">
        <w:rPr>
          <w:rFonts w:asciiTheme="minorHAnsi" w:hAnsiTheme="minorHAnsi" w:cstheme="minorHAnsi"/>
          <w:szCs w:val="20"/>
        </w:rPr>
        <w:t xml:space="preserve">.  </w:t>
      </w:r>
      <w:r w:rsidR="00062CF7">
        <w:rPr>
          <w:rFonts w:asciiTheme="minorHAnsi" w:hAnsiTheme="minorHAnsi" w:cstheme="minorHAnsi"/>
          <w:szCs w:val="20"/>
        </w:rPr>
        <w:t>Offerors</w:t>
      </w:r>
      <w:r w:rsidRPr="006510DD">
        <w:rPr>
          <w:rFonts w:asciiTheme="minorHAnsi" w:hAnsiTheme="minorHAnsi" w:cstheme="minorHAnsi"/>
          <w:szCs w:val="20"/>
        </w:rPr>
        <w:t xml:space="preserve"> should take into consideration the definition of EPP provided by the United States Environmental Protection Agency when preparing their responses. </w:t>
      </w:r>
    </w:p>
    <w:p w14:paraId="70D9CDF5" w14:textId="77777777" w:rsidR="004A6A80" w:rsidRPr="006510DD" w:rsidRDefault="004A6A80" w:rsidP="006510DD">
      <w:pPr>
        <w:ind w:left="360"/>
        <w:contextualSpacing/>
        <w:jc w:val="both"/>
        <w:rPr>
          <w:rFonts w:asciiTheme="minorHAnsi" w:hAnsiTheme="minorHAnsi" w:cstheme="minorHAnsi"/>
          <w:szCs w:val="20"/>
        </w:rPr>
      </w:pPr>
    </w:p>
    <w:p w14:paraId="6EBF2869" w14:textId="62139C44" w:rsidR="004A6A80" w:rsidRPr="006510DD" w:rsidRDefault="004A6A80" w:rsidP="006510DD">
      <w:pPr>
        <w:ind w:left="360"/>
        <w:contextualSpacing/>
        <w:jc w:val="both"/>
        <w:rPr>
          <w:rFonts w:asciiTheme="minorHAnsi" w:hAnsiTheme="minorHAnsi" w:cstheme="minorHAnsi"/>
          <w:szCs w:val="20"/>
        </w:rPr>
      </w:pPr>
      <w:r w:rsidRPr="006510DD">
        <w:rPr>
          <w:rFonts w:asciiTheme="minorHAnsi" w:hAnsiTheme="minorHAnsi" w:cstheme="minorHAnsi"/>
          <w:szCs w:val="20"/>
        </w:rPr>
        <w:t>EPP is defined as products or services that have a lesser or reduced effect on human health and the environment when compared with competing products or services that serve the same purpose. The product or service comparison may consider raw materials acquisition, production, manufacturing, packaging, distribution, reuse, operation, maintenance or disposal. (EP 13101, Section 201).</w:t>
      </w:r>
    </w:p>
    <w:p w14:paraId="367E4074" w14:textId="77777777" w:rsidR="004A6A80" w:rsidRPr="006510DD" w:rsidRDefault="004A6A80" w:rsidP="006510DD">
      <w:pPr>
        <w:ind w:left="720"/>
        <w:contextualSpacing/>
        <w:jc w:val="both"/>
        <w:rPr>
          <w:rFonts w:asciiTheme="minorHAnsi" w:hAnsiTheme="minorHAnsi" w:cstheme="minorHAnsi"/>
          <w:szCs w:val="20"/>
        </w:rPr>
      </w:pPr>
    </w:p>
    <w:p w14:paraId="247B62CE" w14:textId="2C934F2B" w:rsidR="004A6A80" w:rsidRPr="006510DD" w:rsidRDefault="00BE45F6" w:rsidP="006510DD">
      <w:pPr>
        <w:ind w:left="360"/>
        <w:contextualSpacing/>
        <w:jc w:val="both"/>
        <w:rPr>
          <w:rFonts w:asciiTheme="minorHAnsi" w:hAnsiTheme="minorHAnsi" w:cstheme="minorHAnsi"/>
          <w:szCs w:val="20"/>
        </w:rPr>
      </w:pPr>
      <w:r>
        <w:rPr>
          <w:rFonts w:asciiTheme="minorHAnsi" w:hAnsiTheme="minorHAnsi" w:cstheme="minorHAnsi"/>
          <w:szCs w:val="20"/>
        </w:rPr>
        <w:t>Quotations</w:t>
      </w:r>
      <w:r w:rsidR="004A6A80" w:rsidRPr="006510DD">
        <w:rPr>
          <w:rFonts w:asciiTheme="minorHAnsi" w:hAnsiTheme="minorHAnsi" w:cstheme="minorHAnsi"/>
          <w:szCs w:val="20"/>
        </w:rPr>
        <w:t xml:space="preserve"> with the attributes below are encouraged:</w:t>
      </w:r>
    </w:p>
    <w:p w14:paraId="2C8A494F" w14:textId="77777777" w:rsidR="004A6A80" w:rsidRPr="006510DD" w:rsidRDefault="004A6A80">
      <w:pPr>
        <w:pStyle w:val="ListParagraph"/>
        <w:widowControl/>
        <w:numPr>
          <w:ilvl w:val="0"/>
          <w:numId w:val="9"/>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Decrease waste or minimize energy demands</w:t>
      </w:r>
    </w:p>
    <w:p w14:paraId="502B38AF" w14:textId="77777777" w:rsidR="004A6A80" w:rsidRPr="006510DD" w:rsidRDefault="004A6A80">
      <w:pPr>
        <w:pStyle w:val="ListParagraph"/>
        <w:widowControl/>
        <w:numPr>
          <w:ilvl w:val="0"/>
          <w:numId w:val="9"/>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Make use of post-consumer content</w:t>
      </w:r>
    </w:p>
    <w:p w14:paraId="252A7B60" w14:textId="77777777" w:rsidR="004A6A80" w:rsidRPr="006510DD" w:rsidRDefault="004A6A80">
      <w:pPr>
        <w:pStyle w:val="ListParagraph"/>
        <w:widowControl/>
        <w:numPr>
          <w:ilvl w:val="0"/>
          <w:numId w:val="9"/>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Are recyclable/products with an end-of-life plan</w:t>
      </w:r>
    </w:p>
    <w:p w14:paraId="69CBD7A2" w14:textId="77777777" w:rsidR="004A6A80" w:rsidRPr="006510DD" w:rsidRDefault="004A6A80">
      <w:pPr>
        <w:pStyle w:val="ListParagraph"/>
        <w:widowControl/>
        <w:numPr>
          <w:ilvl w:val="0"/>
          <w:numId w:val="9"/>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 xml:space="preserve">Are more easily repaired or updated (to avoid planned obsolescence) </w:t>
      </w:r>
    </w:p>
    <w:p w14:paraId="4C1C3FD0" w14:textId="77777777" w:rsidR="004A6A80" w:rsidRPr="006510DD" w:rsidRDefault="004A6A80">
      <w:pPr>
        <w:pStyle w:val="ListParagraph"/>
        <w:widowControl/>
        <w:numPr>
          <w:ilvl w:val="0"/>
          <w:numId w:val="9"/>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Come from more local sources or are domestically produced</w:t>
      </w:r>
    </w:p>
    <w:p w14:paraId="72C8DFDB" w14:textId="77777777" w:rsidR="004A6A80" w:rsidRPr="006510DD" w:rsidRDefault="004A6A80" w:rsidP="006510DD">
      <w:pPr>
        <w:ind w:left="720"/>
        <w:contextualSpacing/>
        <w:jc w:val="both"/>
        <w:rPr>
          <w:rFonts w:asciiTheme="minorHAnsi" w:hAnsiTheme="minorHAnsi" w:cstheme="minorHAnsi"/>
          <w:szCs w:val="20"/>
        </w:rPr>
      </w:pPr>
    </w:p>
    <w:p w14:paraId="1F40D7D6" w14:textId="6A217F20" w:rsidR="004A6A80" w:rsidRPr="006510DD" w:rsidRDefault="00BE45F6" w:rsidP="006510DD">
      <w:pPr>
        <w:ind w:left="360"/>
        <w:contextualSpacing/>
        <w:jc w:val="both"/>
        <w:rPr>
          <w:rFonts w:asciiTheme="minorHAnsi" w:hAnsiTheme="minorHAnsi" w:cstheme="minorHAnsi"/>
          <w:szCs w:val="20"/>
        </w:rPr>
      </w:pPr>
      <w:r>
        <w:rPr>
          <w:rFonts w:asciiTheme="minorHAnsi" w:hAnsiTheme="minorHAnsi" w:cstheme="minorHAnsi"/>
          <w:szCs w:val="20"/>
        </w:rPr>
        <w:t>Offerors</w:t>
      </w:r>
      <w:r w:rsidR="004A6A80" w:rsidRPr="006510DD">
        <w:rPr>
          <w:rFonts w:asciiTheme="minorHAnsi" w:hAnsiTheme="minorHAnsi" w:cstheme="minorHAnsi"/>
          <w:szCs w:val="20"/>
        </w:rPr>
        <w:t xml:space="preserve"> should be sure to highlight if they:</w:t>
      </w:r>
    </w:p>
    <w:p w14:paraId="15A4E936" w14:textId="77777777" w:rsidR="004A6A80" w:rsidRPr="006510DD" w:rsidRDefault="004A6A80">
      <w:pPr>
        <w:pStyle w:val="ListParagraph"/>
        <w:widowControl/>
        <w:numPr>
          <w:ilvl w:val="0"/>
          <w:numId w:val="10"/>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Have a written commitment to environmentally friendly practices and can demonstrate these values</w:t>
      </w:r>
    </w:p>
    <w:p w14:paraId="7293867E" w14:textId="77777777" w:rsidR="004A6A80" w:rsidRPr="006510DD" w:rsidRDefault="004A6A80">
      <w:pPr>
        <w:pStyle w:val="ListParagraph"/>
        <w:widowControl/>
        <w:numPr>
          <w:ilvl w:val="0"/>
          <w:numId w:val="10"/>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Use processes that do the least harm to the environment</w:t>
      </w:r>
    </w:p>
    <w:p w14:paraId="209B93B9" w14:textId="77777777" w:rsidR="004A6A80" w:rsidRPr="006510DD" w:rsidRDefault="004A6A80">
      <w:pPr>
        <w:pStyle w:val="ListParagraph"/>
        <w:widowControl/>
        <w:numPr>
          <w:ilvl w:val="0"/>
          <w:numId w:val="10"/>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Provide an end-of-life plan or recycling/reusing options for their product</w:t>
      </w:r>
    </w:p>
    <w:p w14:paraId="0B7EF51B" w14:textId="77777777" w:rsidR="004A6A80" w:rsidRPr="006510DD" w:rsidRDefault="004A6A80">
      <w:pPr>
        <w:pStyle w:val="ListParagraph"/>
        <w:widowControl/>
        <w:numPr>
          <w:ilvl w:val="0"/>
          <w:numId w:val="10"/>
        </w:numPr>
        <w:autoSpaceDE/>
        <w:autoSpaceDN/>
        <w:adjustRightInd/>
        <w:ind w:hanging="180"/>
        <w:contextualSpacing/>
        <w:jc w:val="both"/>
        <w:rPr>
          <w:rFonts w:asciiTheme="minorHAnsi" w:hAnsiTheme="minorHAnsi" w:cstheme="minorHAnsi"/>
          <w:szCs w:val="20"/>
        </w:rPr>
      </w:pPr>
      <w:r w:rsidRPr="006510DD">
        <w:rPr>
          <w:rFonts w:asciiTheme="minorHAnsi" w:hAnsiTheme="minorHAnsi" w:cstheme="minorHAnsi"/>
          <w:szCs w:val="20"/>
        </w:rPr>
        <w:t xml:space="preserve">Maintain their products while in the University’s possession </w:t>
      </w:r>
    </w:p>
    <w:p w14:paraId="208DB892" w14:textId="77777777" w:rsidR="004A6A80" w:rsidRPr="006510DD" w:rsidRDefault="004A6A80" w:rsidP="006510DD">
      <w:pPr>
        <w:ind w:left="720"/>
        <w:contextualSpacing/>
        <w:jc w:val="both"/>
        <w:rPr>
          <w:rFonts w:asciiTheme="minorHAnsi" w:hAnsiTheme="minorHAnsi" w:cstheme="minorHAnsi"/>
          <w:szCs w:val="20"/>
        </w:rPr>
      </w:pPr>
    </w:p>
    <w:p w14:paraId="77EE6F82" w14:textId="27680A71" w:rsidR="004A6A80" w:rsidRPr="006510DD" w:rsidRDefault="004A6A80" w:rsidP="006510DD">
      <w:pPr>
        <w:ind w:left="360"/>
        <w:contextualSpacing/>
        <w:jc w:val="both"/>
        <w:rPr>
          <w:rFonts w:asciiTheme="minorHAnsi" w:hAnsiTheme="minorHAnsi" w:cstheme="minorHAnsi"/>
          <w:szCs w:val="20"/>
        </w:rPr>
      </w:pPr>
      <w:r w:rsidRPr="006510DD">
        <w:rPr>
          <w:rFonts w:asciiTheme="minorHAnsi" w:hAnsiTheme="minorHAnsi" w:cstheme="minorHAnsi"/>
          <w:szCs w:val="20"/>
        </w:rPr>
        <w:t xml:space="preserve">Any environmental benefits </w:t>
      </w:r>
      <w:r w:rsidR="003B1232" w:rsidRPr="006510DD">
        <w:rPr>
          <w:rFonts w:asciiTheme="minorHAnsi" w:hAnsiTheme="minorHAnsi" w:cstheme="minorHAnsi"/>
          <w:szCs w:val="20"/>
        </w:rPr>
        <w:t>provided</w:t>
      </w:r>
      <w:r w:rsidRPr="006510DD">
        <w:rPr>
          <w:rFonts w:asciiTheme="minorHAnsi" w:hAnsiTheme="minorHAnsi" w:cstheme="minorHAnsi"/>
          <w:szCs w:val="20"/>
        </w:rPr>
        <w:t xml:space="preserve"> should be clearly identified and include supporting data.  Benefits may </w:t>
      </w:r>
      <w:r w:rsidR="00B744E8" w:rsidRPr="006510DD">
        <w:rPr>
          <w:rFonts w:asciiTheme="minorHAnsi" w:hAnsiTheme="minorHAnsi" w:cstheme="minorHAnsi"/>
          <w:szCs w:val="20"/>
        </w:rPr>
        <w:t>include</w:t>
      </w:r>
      <w:r w:rsidRPr="006510DD">
        <w:rPr>
          <w:rFonts w:asciiTheme="minorHAnsi" w:hAnsiTheme="minorHAnsi" w:cstheme="minorHAnsi"/>
          <w:szCs w:val="20"/>
        </w:rPr>
        <w:t xml:space="preserve"> reduced life cycle costs, reduced energy consumption, recycled content, overall recyclability, extended product life, and decreased maintenance.</w:t>
      </w:r>
    </w:p>
    <w:p w14:paraId="1138D075" w14:textId="0832C331" w:rsidR="004A6A80" w:rsidRPr="006510DD" w:rsidRDefault="004A6A80" w:rsidP="006510DD">
      <w:pPr>
        <w:contextualSpacing/>
        <w:jc w:val="both"/>
        <w:rPr>
          <w:rFonts w:asciiTheme="minorHAnsi" w:hAnsiTheme="minorHAnsi" w:cstheme="minorHAnsi"/>
          <w:szCs w:val="20"/>
        </w:rPr>
      </w:pPr>
    </w:p>
    <w:p w14:paraId="4BA1C04A" w14:textId="77777777" w:rsidR="004A6A80" w:rsidRPr="006510DD" w:rsidRDefault="004A6A80">
      <w:pPr>
        <w:pStyle w:val="Heading2"/>
        <w:numPr>
          <w:ilvl w:val="0"/>
          <w:numId w:val="12"/>
        </w:numPr>
        <w:tabs>
          <w:tab w:val="left" w:pos="-720"/>
          <w:tab w:val="left" w:pos="1080"/>
        </w:tabs>
        <w:suppressAutoHyphens/>
        <w:ind w:left="360"/>
        <w:contextualSpacing/>
        <w:jc w:val="both"/>
        <w:rPr>
          <w:rFonts w:asciiTheme="minorHAnsi" w:hAnsiTheme="minorHAnsi" w:cstheme="minorHAnsi"/>
          <w:sz w:val="20"/>
        </w:rPr>
      </w:pPr>
      <w:bookmarkStart w:id="12" w:name="_Toc168476226"/>
      <w:bookmarkStart w:id="13" w:name="_Toc171430040"/>
      <w:r w:rsidRPr="006510DD">
        <w:rPr>
          <w:rFonts w:asciiTheme="minorHAnsi" w:hAnsiTheme="minorHAnsi" w:cstheme="minorHAnsi"/>
          <w:sz w:val="20"/>
        </w:rPr>
        <w:t>Accessibility Language (Optional at the University’s Discretion)</w:t>
      </w:r>
      <w:bookmarkEnd w:id="12"/>
      <w:bookmarkEnd w:id="13"/>
    </w:p>
    <w:p w14:paraId="175AC208" w14:textId="77777777" w:rsidR="004A6A80" w:rsidRPr="006510DD" w:rsidRDefault="004A6A80" w:rsidP="006510DD">
      <w:pPr>
        <w:pStyle w:val="NoSpacing"/>
        <w:ind w:left="720"/>
        <w:contextualSpacing/>
        <w:jc w:val="both"/>
        <w:rPr>
          <w:rFonts w:cstheme="minorHAnsi"/>
          <w:sz w:val="20"/>
          <w:szCs w:val="20"/>
        </w:rPr>
      </w:pPr>
    </w:p>
    <w:p w14:paraId="0FD27D02" w14:textId="6AF95ED6" w:rsidR="004A6A80" w:rsidRPr="006510DD" w:rsidRDefault="00B744E8" w:rsidP="006510DD">
      <w:pPr>
        <w:pStyle w:val="NoSpacing"/>
        <w:ind w:left="360"/>
        <w:contextualSpacing/>
        <w:jc w:val="both"/>
        <w:rPr>
          <w:rFonts w:cstheme="minorHAnsi"/>
          <w:sz w:val="20"/>
          <w:szCs w:val="20"/>
        </w:rPr>
      </w:pPr>
      <w:r>
        <w:rPr>
          <w:rFonts w:cstheme="minorHAnsi"/>
          <w:sz w:val="20"/>
          <w:szCs w:val="20"/>
        </w:rPr>
        <w:t>Offeror</w:t>
      </w:r>
      <w:r w:rsidR="004A6A80" w:rsidRPr="006510DD">
        <w:rPr>
          <w:rFonts w:cstheme="minorHAnsi"/>
          <w:sz w:val="20"/>
          <w:szCs w:val="20"/>
        </w:rPr>
        <w:t xml:space="preserve"> acknowledges and warrants that, during the term of the </w:t>
      </w:r>
      <w:r w:rsidR="00055029">
        <w:rPr>
          <w:rStyle w:val="normaltextrun"/>
          <w:rFonts w:cstheme="minorHAnsi"/>
          <w:sz w:val="20"/>
          <w:szCs w:val="20"/>
        </w:rPr>
        <w:t>issued purchase order or executed services agreement</w:t>
      </w:r>
      <w:r w:rsidR="004A6A80" w:rsidRPr="006510DD">
        <w:rPr>
          <w:rFonts w:cstheme="minorHAnsi"/>
          <w:sz w:val="20"/>
          <w:szCs w:val="20"/>
        </w:rPr>
        <w:t xml:space="preserve">, the products provided under this Definitive Agreement shall remain in compliance with all applicable University policies, procedures, and Federal laws and regulations, including without limitation the requirements of Title II of the Americans with Disabilities Act and Section 504 of the Rehabilitation Act of 1973. For all web-based content, </w:t>
      </w:r>
      <w:r w:rsidR="00A467A1">
        <w:rPr>
          <w:rFonts w:cstheme="minorHAnsi"/>
          <w:sz w:val="20"/>
          <w:szCs w:val="20"/>
        </w:rPr>
        <w:t>Offeror</w:t>
      </w:r>
      <w:r w:rsidR="004A6A80" w:rsidRPr="006510DD">
        <w:rPr>
          <w:rFonts w:cstheme="minorHAnsi"/>
          <w:sz w:val="20"/>
          <w:szCs w:val="20"/>
        </w:rPr>
        <w:t xml:space="preserve"> acknowledges and warrants that the products provided under the</w:t>
      </w:r>
      <w:r w:rsidR="00055029">
        <w:rPr>
          <w:rFonts w:cstheme="minorHAnsi"/>
          <w:sz w:val="20"/>
          <w:szCs w:val="20"/>
        </w:rPr>
        <w:t xml:space="preserve"> </w:t>
      </w:r>
      <w:r w:rsidR="00055029">
        <w:rPr>
          <w:rStyle w:val="normaltextrun"/>
          <w:rFonts w:cstheme="minorHAnsi"/>
          <w:sz w:val="20"/>
          <w:szCs w:val="20"/>
        </w:rPr>
        <w:t>issued purchase order or executed services agreement</w:t>
      </w:r>
      <w:r w:rsidR="004A6A80" w:rsidRPr="006510DD">
        <w:rPr>
          <w:rFonts w:cstheme="minorHAnsi"/>
          <w:sz w:val="20"/>
          <w:szCs w:val="20"/>
        </w:rPr>
        <w:t xml:space="preserve"> shall conform to the W3C WAI Web Content Accessibility Guidelines version 2.1 (or current version) at conformance Level AA. For all non-web content, </w:t>
      </w:r>
      <w:r w:rsidR="0070196B">
        <w:rPr>
          <w:rFonts w:cstheme="minorHAnsi"/>
          <w:sz w:val="20"/>
          <w:szCs w:val="20"/>
        </w:rPr>
        <w:t>Offeror</w:t>
      </w:r>
      <w:r w:rsidR="004A6A80" w:rsidRPr="006510DD">
        <w:rPr>
          <w:rFonts w:cstheme="minorHAnsi"/>
          <w:sz w:val="20"/>
          <w:szCs w:val="20"/>
        </w:rPr>
        <w:t xml:space="preserve"> acknowledges and warrants that the products provided under the </w:t>
      </w:r>
      <w:r w:rsidR="00055029">
        <w:rPr>
          <w:rStyle w:val="normaltextrun"/>
          <w:rFonts w:cstheme="minorHAnsi"/>
          <w:sz w:val="20"/>
          <w:szCs w:val="20"/>
        </w:rPr>
        <w:t>issued purchase order or executed services agreement</w:t>
      </w:r>
      <w:r w:rsidR="004A6A80" w:rsidRPr="006510DD">
        <w:rPr>
          <w:rFonts w:cstheme="minorHAnsi"/>
          <w:sz w:val="20"/>
          <w:szCs w:val="20"/>
        </w:rPr>
        <w:t xml:space="preserve"> shall conform to the WCAG2ICT Guidance on Applying WCAG 2.1 to Non-Web Information and Communications Technologies (or current version).</w:t>
      </w:r>
    </w:p>
    <w:p w14:paraId="19126FE0" w14:textId="77777777" w:rsidR="004A6A80" w:rsidRPr="006510DD" w:rsidRDefault="004A6A80" w:rsidP="006510DD">
      <w:pPr>
        <w:pStyle w:val="NoSpacing"/>
        <w:ind w:left="360"/>
        <w:contextualSpacing/>
        <w:jc w:val="both"/>
        <w:rPr>
          <w:rFonts w:cstheme="minorHAnsi"/>
          <w:sz w:val="20"/>
          <w:szCs w:val="20"/>
        </w:rPr>
      </w:pPr>
    </w:p>
    <w:p w14:paraId="735A960D" w14:textId="28F2E194" w:rsidR="004A6A80" w:rsidRPr="006510DD" w:rsidRDefault="004A6A80" w:rsidP="006510DD">
      <w:pPr>
        <w:pStyle w:val="NoSpacing"/>
        <w:ind w:left="360"/>
        <w:contextualSpacing/>
        <w:jc w:val="both"/>
        <w:rPr>
          <w:rFonts w:cstheme="minorHAnsi"/>
          <w:sz w:val="20"/>
          <w:szCs w:val="20"/>
        </w:rPr>
      </w:pPr>
      <w:r w:rsidRPr="006510DD">
        <w:rPr>
          <w:rFonts w:cstheme="minorHAnsi"/>
          <w:sz w:val="20"/>
          <w:szCs w:val="20"/>
        </w:rPr>
        <w:t xml:space="preserve">Upon written request, </w:t>
      </w:r>
      <w:r w:rsidR="0070196B">
        <w:rPr>
          <w:rFonts w:cstheme="minorHAnsi"/>
          <w:sz w:val="20"/>
          <w:szCs w:val="20"/>
        </w:rPr>
        <w:t>Offeror</w:t>
      </w:r>
      <w:r w:rsidRPr="006510DD">
        <w:rPr>
          <w:rFonts w:cstheme="minorHAnsi"/>
          <w:sz w:val="20"/>
          <w:szCs w:val="20"/>
        </w:rPr>
        <w:t xml:space="preserve"> shall provide University with accessibility testing results and/or other written documentation as assurance and verification of the state of accessibility required under this section</w:t>
      </w:r>
      <w:r w:rsidR="000E1B56">
        <w:rPr>
          <w:rFonts w:cstheme="minorHAnsi"/>
          <w:sz w:val="20"/>
          <w:szCs w:val="20"/>
        </w:rPr>
        <w:t xml:space="preserve"> 7 f</w:t>
      </w:r>
      <w:r w:rsidRPr="006510DD">
        <w:rPr>
          <w:rFonts w:cstheme="minorHAnsi"/>
          <w:sz w:val="20"/>
          <w:szCs w:val="20"/>
        </w:rPr>
        <w:t xml:space="preserve">. If it is determined that the products provided under the </w:t>
      </w:r>
      <w:r w:rsidR="00055029">
        <w:rPr>
          <w:rStyle w:val="normaltextrun"/>
          <w:rFonts w:cstheme="minorHAnsi"/>
          <w:sz w:val="20"/>
          <w:szCs w:val="20"/>
        </w:rPr>
        <w:t>issued purchase order or executed services agreement</w:t>
      </w:r>
      <w:r w:rsidRPr="006510DD">
        <w:rPr>
          <w:rFonts w:cstheme="minorHAnsi"/>
          <w:sz w:val="20"/>
          <w:szCs w:val="20"/>
        </w:rPr>
        <w:t xml:space="preserve"> are not fully accessible or otherwise do not comply with the applicable accessibility standards, </w:t>
      </w:r>
      <w:r w:rsidR="0070196B">
        <w:rPr>
          <w:rFonts w:cstheme="minorHAnsi"/>
          <w:sz w:val="20"/>
          <w:szCs w:val="20"/>
        </w:rPr>
        <w:t>Offeror</w:t>
      </w:r>
      <w:r w:rsidRPr="006510DD">
        <w:rPr>
          <w:rFonts w:cstheme="minorHAnsi"/>
          <w:sz w:val="20"/>
          <w:szCs w:val="20"/>
        </w:rPr>
        <w:t xml:space="preserve"> shall promptly respond to, resolve, and remediate any complaint regarding accessibility of its products or services in a timely manner and provide an updated version to</w:t>
      </w:r>
      <w:r w:rsidR="000E1B56">
        <w:rPr>
          <w:rFonts w:cstheme="minorHAnsi"/>
          <w:sz w:val="20"/>
          <w:szCs w:val="20"/>
        </w:rPr>
        <w:t xml:space="preserve"> the</w:t>
      </w:r>
      <w:r w:rsidRPr="006510DD">
        <w:rPr>
          <w:rFonts w:cstheme="minorHAnsi"/>
          <w:sz w:val="20"/>
          <w:szCs w:val="20"/>
        </w:rPr>
        <w:t xml:space="preserve"> University at no cost.  University reserves the right to request a timeline by which </w:t>
      </w:r>
      <w:r w:rsidR="000E1B56">
        <w:rPr>
          <w:rFonts w:cstheme="minorHAnsi"/>
          <w:sz w:val="20"/>
          <w:szCs w:val="20"/>
        </w:rPr>
        <w:t>Offeror</w:t>
      </w:r>
      <w:r w:rsidRPr="006510DD">
        <w:rPr>
          <w:rFonts w:cstheme="minorHAnsi"/>
          <w:sz w:val="20"/>
          <w:szCs w:val="20"/>
        </w:rPr>
        <w:t xml:space="preserve"> shall provide evidence of compliance with accessibility standards and </w:t>
      </w:r>
      <w:r w:rsidR="000E1B56">
        <w:rPr>
          <w:rFonts w:cstheme="minorHAnsi"/>
          <w:sz w:val="20"/>
          <w:szCs w:val="20"/>
        </w:rPr>
        <w:t>Offeror</w:t>
      </w:r>
      <w:r w:rsidRPr="006510DD">
        <w:rPr>
          <w:rFonts w:cstheme="minorHAnsi"/>
          <w:sz w:val="20"/>
          <w:szCs w:val="20"/>
        </w:rPr>
        <w:t xml:space="preserve"> shall provide such a timeline within a commercially reasonable time.</w:t>
      </w:r>
    </w:p>
    <w:p w14:paraId="753B5AF8" w14:textId="77777777" w:rsidR="004A6A80" w:rsidRPr="006510DD" w:rsidRDefault="004A6A80" w:rsidP="006510DD">
      <w:pPr>
        <w:pStyle w:val="NoSpacing"/>
        <w:ind w:left="360"/>
        <w:contextualSpacing/>
        <w:jc w:val="both"/>
        <w:rPr>
          <w:rFonts w:cstheme="minorHAnsi"/>
          <w:sz w:val="20"/>
          <w:szCs w:val="20"/>
        </w:rPr>
      </w:pPr>
    </w:p>
    <w:p w14:paraId="011DCBD1" w14:textId="364FFDD4" w:rsidR="004A6A80" w:rsidRPr="006510DD" w:rsidRDefault="000E1B56" w:rsidP="006510DD">
      <w:pPr>
        <w:pStyle w:val="NoSpacing"/>
        <w:ind w:left="360"/>
        <w:contextualSpacing/>
        <w:jc w:val="both"/>
        <w:rPr>
          <w:rFonts w:cstheme="minorHAnsi"/>
          <w:sz w:val="20"/>
          <w:szCs w:val="20"/>
        </w:rPr>
      </w:pPr>
      <w:r>
        <w:rPr>
          <w:rFonts w:cstheme="minorHAnsi"/>
          <w:sz w:val="20"/>
          <w:szCs w:val="20"/>
        </w:rPr>
        <w:t>Offeror</w:t>
      </w:r>
      <w:r w:rsidR="004A6A80" w:rsidRPr="006510DD">
        <w:rPr>
          <w:rFonts w:cstheme="minorHAnsi"/>
          <w:sz w:val="20"/>
          <w:szCs w:val="20"/>
        </w:rPr>
        <w:t xml:space="preserve"> further agrees to defend, indemnify, and hold University harmless from and against all claims, costs, fines, and other liabilities arising from or connected to accessibility, usability, or </w:t>
      </w:r>
      <w:r>
        <w:rPr>
          <w:rFonts w:cstheme="minorHAnsi"/>
          <w:sz w:val="20"/>
          <w:szCs w:val="20"/>
        </w:rPr>
        <w:t>Offeror’s</w:t>
      </w:r>
      <w:r w:rsidR="004A6A80" w:rsidRPr="006510DD">
        <w:rPr>
          <w:rFonts w:cstheme="minorHAnsi"/>
          <w:sz w:val="20"/>
          <w:szCs w:val="20"/>
        </w:rPr>
        <w:t xml:space="preserve"> failure to comply with the requirements of this section </w:t>
      </w:r>
      <w:r>
        <w:rPr>
          <w:rFonts w:cstheme="minorHAnsi"/>
          <w:sz w:val="20"/>
          <w:szCs w:val="20"/>
        </w:rPr>
        <w:t xml:space="preserve">7 </w:t>
      </w:r>
      <w:r w:rsidR="0001766C">
        <w:rPr>
          <w:rFonts w:cstheme="minorHAnsi"/>
          <w:sz w:val="20"/>
          <w:szCs w:val="20"/>
        </w:rPr>
        <w:t>g</w:t>
      </w:r>
      <w:r w:rsidR="004A6A80" w:rsidRPr="006510DD">
        <w:rPr>
          <w:rFonts w:cstheme="minorHAnsi"/>
          <w:sz w:val="20"/>
          <w:szCs w:val="20"/>
        </w:rPr>
        <w:t>.</w:t>
      </w:r>
    </w:p>
    <w:p w14:paraId="6F20BDCE" w14:textId="77777777" w:rsidR="004A6A80" w:rsidRPr="006510DD" w:rsidRDefault="004A6A80" w:rsidP="006510DD">
      <w:pPr>
        <w:pStyle w:val="NoSpacing"/>
        <w:ind w:left="360"/>
        <w:contextualSpacing/>
        <w:jc w:val="both"/>
        <w:rPr>
          <w:rFonts w:cstheme="minorHAnsi"/>
          <w:sz w:val="20"/>
          <w:szCs w:val="20"/>
        </w:rPr>
      </w:pPr>
    </w:p>
    <w:p w14:paraId="561E8078" w14:textId="18B2A24E" w:rsidR="004A6A80" w:rsidRPr="006510DD" w:rsidRDefault="004A6A80" w:rsidP="006510DD">
      <w:pPr>
        <w:pStyle w:val="NoSpacing"/>
        <w:ind w:left="360"/>
        <w:contextualSpacing/>
        <w:jc w:val="both"/>
        <w:rPr>
          <w:rFonts w:cstheme="minorHAnsi"/>
          <w:sz w:val="20"/>
          <w:szCs w:val="20"/>
        </w:rPr>
      </w:pPr>
      <w:r w:rsidRPr="006510DD">
        <w:rPr>
          <w:rFonts w:cstheme="minorHAnsi"/>
          <w:sz w:val="20"/>
          <w:szCs w:val="20"/>
        </w:rPr>
        <w:t>Failure to comply with these requirements shall constitute a material breach of the</w:t>
      </w:r>
      <w:r w:rsidR="00055029" w:rsidRPr="00055029">
        <w:rPr>
          <w:rStyle w:val="normaltextrun"/>
          <w:rFonts w:cstheme="minorHAnsi"/>
          <w:sz w:val="20"/>
          <w:szCs w:val="20"/>
        </w:rPr>
        <w:t xml:space="preserve"> </w:t>
      </w:r>
      <w:r w:rsidR="00055029">
        <w:rPr>
          <w:rStyle w:val="normaltextrun"/>
          <w:rFonts w:cstheme="minorHAnsi"/>
          <w:sz w:val="20"/>
          <w:szCs w:val="20"/>
        </w:rPr>
        <w:t>issued purchase order or executed services agreement</w:t>
      </w:r>
      <w:r w:rsidRPr="006510DD">
        <w:rPr>
          <w:rFonts w:cstheme="minorHAnsi"/>
          <w:sz w:val="20"/>
          <w:szCs w:val="20"/>
        </w:rPr>
        <w:t xml:space="preserve"> and shall be grounds for termination of the </w:t>
      </w:r>
      <w:r w:rsidR="00055029">
        <w:rPr>
          <w:rStyle w:val="normaltextrun"/>
          <w:rFonts w:cstheme="minorHAnsi"/>
          <w:sz w:val="20"/>
          <w:szCs w:val="20"/>
        </w:rPr>
        <w:t xml:space="preserve">issued purchase order or executed </w:t>
      </w:r>
      <w:r w:rsidR="00055029">
        <w:rPr>
          <w:rStyle w:val="normaltextrun"/>
          <w:rFonts w:cstheme="minorHAnsi"/>
          <w:sz w:val="20"/>
          <w:szCs w:val="20"/>
        </w:rPr>
        <w:lastRenderedPageBreak/>
        <w:t xml:space="preserve">services </w:t>
      </w:r>
      <w:r w:rsidR="00055029" w:rsidRPr="003B1232">
        <w:rPr>
          <w:rStyle w:val="normaltextrun"/>
          <w:rFonts w:cstheme="minorHAnsi"/>
          <w:sz w:val="20"/>
          <w:szCs w:val="20"/>
        </w:rPr>
        <w:t>agreement</w:t>
      </w:r>
      <w:r w:rsidR="00055029" w:rsidRPr="003B1232">
        <w:rPr>
          <w:rFonts w:cstheme="minorHAnsi"/>
          <w:sz w:val="20"/>
          <w:szCs w:val="20"/>
        </w:rPr>
        <w:t xml:space="preserve"> </w:t>
      </w:r>
      <w:r w:rsidRPr="003B1232">
        <w:rPr>
          <w:rFonts w:cstheme="minorHAnsi"/>
          <w:sz w:val="20"/>
          <w:szCs w:val="20"/>
        </w:rPr>
        <w:t>by</w:t>
      </w:r>
      <w:r w:rsidRPr="006510DD">
        <w:rPr>
          <w:rFonts w:cstheme="minorHAnsi"/>
          <w:sz w:val="20"/>
          <w:szCs w:val="20"/>
        </w:rPr>
        <w:t xml:space="preserve"> University within its sole discretion.  Failure by University to exercise its termination rights under this section </w:t>
      </w:r>
      <w:r w:rsidR="000E1B56">
        <w:rPr>
          <w:rFonts w:cstheme="minorHAnsi"/>
          <w:sz w:val="20"/>
          <w:szCs w:val="20"/>
        </w:rPr>
        <w:t xml:space="preserve">7 </w:t>
      </w:r>
      <w:r w:rsidR="0001766C">
        <w:rPr>
          <w:rFonts w:cstheme="minorHAnsi"/>
          <w:sz w:val="20"/>
          <w:szCs w:val="20"/>
        </w:rPr>
        <w:t>g</w:t>
      </w:r>
      <w:r w:rsidRPr="006510DD">
        <w:rPr>
          <w:rFonts w:cstheme="minorHAnsi"/>
          <w:sz w:val="20"/>
          <w:szCs w:val="20"/>
        </w:rPr>
        <w:t xml:space="preserve"> does not constitute a waiver of those rights.</w:t>
      </w:r>
    </w:p>
    <w:p w14:paraId="6B3371E7" w14:textId="77777777" w:rsidR="004A6A80" w:rsidRPr="006510DD" w:rsidRDefault="004A6A80" w:rsidP="006510DD">
      <w:pPr>
        <w:pStyle w:val="NoSpacing"/>
        <w:ind w:left="720"/>
        <w:contextualSpacing/>
        <w:jc w:val="both"/>
        <w:rPr>
          <w:rFonts w:cstheme="minorHAnsi"/>
          <w:sz w:val="20"/>
          <w:szCs w:val="20"/>
        </w:rPr>
      </w:pPr>
    </w:p>
    <w:p w14:paraId="2FA5A3DB" w14:textId="77777777" w:rsidR="004A6A80" w:rsidRPr="006510DD" w:rsidRDefault="004A6A80">
      <w:pPr>
        <w:pStyle w:val="Heading2"/>
        <w:numPr>
          <w:ilvl w:val="0"/>
          <w:numId w:val="12"/>
        </w:numPr>
        <w:tabs>
          <w:tab w:val="left" w:pos="-720"/>
          <w:tab w:val="left" w:pos="1080"/>
        </w:tabs>
        <w:suppressAutoHyphens/>
        <w:ind w:left="360"/>
        <w:contextualSpacing/>
        <w:jc w:val="both"/>
        <w:rPr>
          <w:rFonts w:asciiTheme="minorHAnsi" w:hAnsiTheme="minorHAnsi" w:cstheme="minorHAnsi"/>
          <w:sz w:val="20"/>
        </w:rPr>
      </w:pPr>
      <w:bookmarkStart w:id="14" w:name="_Toc171430041"/>
      <w:r w:rsidRPr="006510DD">
        <w:rPr>
          <w:rFonts w:asciiTheme="minorHAnsi" w:hAnsiTheme="minorHAnsi" w:cstheme="minorHAnsi"/>
          <w:sz w:val="20"/>
        </w:rPr>
        <w:t>Data Management &amp; Security (Optional at the University’s Discretion)</w:t>
      </w:r>
      <w:bookmarkEnd w:id="14"/>
    </w:p>
    <w:p w14:paraId="008BC2A2" w14:textId="77777777" w:rsidR="004A6A80" w:rsidRPr="006510DD" w:rsidRDefault="004A6A80" w:rsidP="006510DD">
      <w:pPr>
        <w:ind w:left="728" w:firstLine="14"/>
        <w:jc w:val="both"/>
        <w:rPr>
          <w:rFonts w:asciiTheme="minorHAnsi" w:hAnsiTheme="minorHAnsi" w:cstheme="minorHAnsi"/>
          <w:szCs w:val="20"/>
        </w:rPr>
      </w:pPr>
    </w:p>
    <w:p w14:paraId="288B781D" w14:textId="1C0E6456" w:rsidR="004A6A80" w:rsidRDefault="000E1B56" w:rsidP="00672F66">
      <w:pPr>
        <w:ind w:left="360"/>
        <w:jc w:val="both"/>
        <w:rPr>
          <w:rFonts w:ascii="Calibri" w:hAnsi="Calibri"/>
        </w:rPr>
      </w:pPr>
      <w:r>
        <w:rPr>
          <w:rFonts w:asciiTheme="minorHAnsi" w:hAnsiTheme="minorHAnsi" w:cstheme="minorHAnsi"/>
          <w:szCs w:val="20"/>
        </w:rPr>
        <w:t>Offeror</w:t>
      </w:r>
      <w:r w:rsidR="004A6A80" w:rsidRPr="006510DD">
        <w:rPr>
          <w:rFonts w:asciiTheme="minorHAnsi" w:hAnsiTheme="minorHAnsi" w:cstheme="minorHAnsi"/>
          <w:szCs w:val="20"/>
        </w:rPr>
        <w:t xml:space="preserve"> may be asked to complete a data security assessment in coordination with the Pitt IT Third Party Vendor Security team.  This determination is based on criteria such as data moving between the University and </w:t>
      </w:r>
      <w:r w:rsidR="00672F66">
        <w:rPr>
          <w:rFonts w:asciiTheme="minorHAnsi" w:hAnsiTheme="minorHAnsi" w:cstheme="minorHAnsi"/>
          <w:szCs w:val="20"/>
        </w:rPr>
        <w:t>Offeror</w:t>
      </w:r>
      <w:r w:rsidR="009A5674">
        <w:rPr>
          <w:rFonts w:asciiTheme="minorHAnsi" w:hAnsiTheme="minorHAnsi" w:cstheme="minorHAnsi"/>
          <w:szCs w:val="20"/>
        </w:rPr>
        <w:t>’s</w:t>
      </w:r>
      <w:r w:rsidR="004A6A80" w:rsidRPr="006510DD">
        <w:rPr>
          <w:rFonts w:asciiTheme="minorHAnsi" w:hAnsiTheme="minorHAnsi" w:cstheme="minorHAnsi"/>
          <w:szCs w:val="20"/>
        </w:rPr>
        <w:t xml:space="preserve"> systems, system integrations, </w:t>
      </w:r>
      <w:r w:rsidR="00672F66">
        <w:rPr>
          <w:rFonts w:asciiTheme="minorHAnsi" w:hAnsiTheme="minorHAnsi" w:cstheme="minorHAnsi"/>
          <w:szCs w:val="20"/>
        </w:rPr>
        <w:t>Offeror</w:t>
      </w:r>
      <w:r w:rsidR="004A6A80" w:rsidRPr="006510DD">
        <w:rPr>
          <w:rFonts w:asciiTheme="minorHAnsi" w:hAnsiTheme="minorHAnsi" w:cstheme="minorHAnsi"/>
          <w:szCs w:val="20"/>
        </w:rPr>
        <w:t xml:space="preserve"> access to the University networks, and/or the University data being shared with the </w:t>
      </w:r>
      <w:r w:rsidR="00672F66">
        <w:rPr>
          <w:rFonts w:asciiTheme="minorHAnsi" w:hAnsiTheme="minorHAnsi" w:cstheme="minorHAnsi"/>
          <w:szCs w:val="20"/>
        </w:rPr>
        <w:t>Offeror</w:t>
      </w:r>
      <w:r w:rsidR="004A6A80" w:rsidRPr="006510DD">
        <w:rPr>
          <w:rFonts w:asciiTheme="minorHAnsi" w:hAnsiTheme="minorHAnsi" w:cstheme="minorHAnsi"/>
          <w:szCs w:val="20"/>
        </w:rPr>
        <w:t>, whether the data is personal identifiable information, personal health information, or student data.</w:t>
      </w:r>
    </w:p>
    <w:p w14:paraId="3746E6C0" w14:textId="77777777" w:rsidR="00126DBD" w:rsidRDefault="00126DBD" w:rsidP="00B934C3">
      <w:pPr>
        <w:pStyle w:val="BodyText"/>
        <w:tabs>
          <w:tab w:val="clear" w:pos="1080"/>
          <w:tab w:val="left" w:pos="0"/>
        </w:tabs>
        <w:spacing w:after="120"/>
        <w:rPr>
          <w:rStyle w:val="Hyperlink"/>
          <w:rFonts w:ascii="Calibri" w:hAnsi="Calibri"/>
          <w:color w:val="auto"/>
          <w:sz w:val="20"/>
          <w:u w:val="none"/>
        </w:rPr>
      </w:pPr>
    </w:p>
    <w:p w14:paraId="48192EB5"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6A4F036D"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570B64AA"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721537F"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4C5CED04"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527D1996"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7F7E8C3B"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2D9EEFFA"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6D02C224"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A5F3C86"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D869FA5"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287247A0"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6E41419"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1ABF6807"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61E7B620"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4A70F0F8"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4E145933"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398A70D1"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7B613B37"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4697EDCD"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5EC92BFB"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7F76D915"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D2D84A7"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614487BB" w14:textId="77777777" w:rsidR="0071473A" w:rsidRDefault="0071473A" w:rsidP="00B934C3">
      <w:pPr>
        <w:pStyle w:val="BodyText"/>
        <w:tabs>
          <w:tab w:val="clear" w:pos="1080"/>
          <w:tab w:val="left" w:pos="0"/>
        </w:tabs>
        <w:spacing w:after="120"/>
        <w:rPr>
          <w:rStyle w:val="Hyperlink"/>
          <w:rFonts w:ascii="Calibri" w:hAnsi="Calibri"/>
          <w:color w:val="auto"/>
          <w:sz w:val="20"/>
          <w:u w:val="none"/>
        </w:rPr>
      </w:pPr>
    </w:p>
    <w:p w14:paraId="3B45AC34" w14:textId="77777777" w:rsidR="0071473A" w:rsidRDefault="0071473A" w:rsidP="00B934C3">
      <w:pPr>
        <w:pStyle w:val="BodyText"/>
        <w:tabs>
          <w:tab w:val="clear" w:pos="1080"/>
          <w:tab w:val="left" w:pos="0"/>
        </w:tabs>
        <w:spacing w:after="120"/>
        <w:rPr>
          <w:rStyle w:val="Hyperlink"/>
          <w:rFonts w:ascii="Calibri" w:hAnsi="Calibri"/>
          <w:color w:val="auto"/>
          <w:sz w:val="20"/>
          <w:u w:val="none"/>
        </w:rPr>
      </w:pPr>
    </w:p>
    <w:p w14:paraId="4EF87FE2" w14:textId="77777777" w:rsidR="0071473A" w:rsidRDefault="0071473A" w:rsidP="00B934C3">
      <w:pPr>
        <w:pStyle w:val="BodyText"/>
        <w:tabs>
          <w:tab w:val="clear" w:pos="1080"/>
          <w:tab w:val="left" w:pos="0"/>
        </w:tabs>
        <w:spacing w:after="120"/>
        <w:rPr>
          <w:rStyle w:val="Hyperlink"/>
          <w:rFonts w:ascii="Calibri" w:hAnsi="Calibri"/>
          <w:color w:val="auto"/>
          <w:sz w:val="20"/>
          <w:u w:val="none"/>
        </w:rPr>
      </w:pPr>
    </w:p>
    <w:p w14:paraId="216EAA05" w14:textId="77777777" w:rsidR="0071473A" w:rsidRDefault="0071473A" w:rsidP="00B934C3">
      <w:pPr>
        <w:pStyle w:val="BodyText"/>
        <w:tabs>
          <w:tab w:val="clear" w:pos="1080"/>
          <w:tab w:val="left" w:pos="0"/>
        </w:tabs>
        <w:spacing w:after="120"/>
        <w:rPr>
          <w:rStyle w:val="Hyperlink"/>
          <w:rFonts w:ascii="Calibri" w:hAnsi="Calibri"/>
          <w:color w:val="auto"/>
          <w:sz w:val="20"/>
          <w:u w:val="none"/>
        </w:rPr>
      </w:pPr>
    </w:p>
    <w:p w14:paraId="39217C85" w14:textId="77777777" w:rsidR="0071473A" w:rsidRDefault="0071473A" w:rsidP="00B934C3">
      <w:pPr>
        <w:pStyle w:val="BodyText"/>
        <w:tabs>
          <w:tab w:val="clear" w:pos="1080"/>
          <w:tab w:val="left" w:pos="0"/>
        </w:tabs>
        <w:spacing w:after="120"/>
        <w:rPr>
          <w:rStyle w:val="Hyperlink"/>
          <w:rFonts w:ascii="Calibri" w:hAnsi="Calibri"/>
          <w:color w:val="auto"/>
          <w:sz w:val="20"/>
          <w:u w:val="none"/>
        </w:rPr>
      </w:pPr>
    </w:p>
    <w:p w14:paraId="002937E7"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1812F2D3"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023494E5" w14:textId="77777777" w:rsidR="00BC69C5" w:rsidRDefault="00BC69C5" w:rsidP="00B934C3">
      <w:pPr>
        <w:pStyle w:val="BodyText"/>
        <w:tabs>
          <w:tab w:val="clear" w:pos="1080"/>
          <w:tab w:val="left" w:pos="0"/>
        </w:tabs>
        <w:spacing w:after="120"/>
        <w:rPr>
          <w:rStyle w:val="Hyperlink"/>
          <w:rFonts w:ascii="Calibri" w:hAnsi="Calibri"/>
          <w:color w:val="auto"/>
          <w:sz w:val="20"/>
          <w:u w:val="none"/>
        </w:rPr>
      </w:pPr>
    </w:p>
    <w:p w14:paraId="2CAB0C87" w14:textId="77777777" w:rsidR="00940444" w:rsidRPr="007402F4" w:rsidRDefault="00940444" w:rsidP="00940444">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lastRenderedPageBreak/>
        <w:t>EXHIBIT C</w:t>
      </w:r>
    </w:p>
    <w:p w14:paraId="390C572F" w14:textId="77777777" w:rsidR="00940444" w:rsidRDefault="00940444" w:rsidP="00940444">
      <w:pPr>
        <w:ind w:firstLine="630"/>
        <w:jc w:val="center"/>
        <w:rPr>
          <w:rFonts w:asciiTheme="minorHAnsi" w:hAnsiTheme="minorHAnsi" w:cstheme="minorHAnsi"/>
          <w:b/>
          <w:szCs w:val="20"/>
        </w:rPr>
      </w:pPr>
      <w:r w:rsidRPr="007567DF">
        <w:rPr>
          <w:rFonts w:asciiTheme="minorHAnsi" w:hAnsiTheme="minorHAnsi" w:cstheme="minorHAnsi"/>
          <w:b/>
          <w:szCs w:val="20"/>
        </w:rPr>
        <w:t>SECTION 27 05 28 – PATHWAYS FOR COMMUNICATION SYSTEMS</w:t>
      </w:r>
    </w:p>
    <w:p w14:paraId="3A958C30" w14:textId="08CA5D46" w:rsidR="0050379D" w:rsidRPr="007567DF" w:rsidRDefault="00BD1C43" w:rsidP="00BD1C43">
      <w:pPr>
        <w:ind w:firstLine="630"/>
        <w:rPr>
          <w:rFonts w:asciiTheme="minorHAnsi" w:hAnsiTheme="minorHAnsi" w:cstheme="minorHAnsi"/>
          <w:szCs w:val="20"/>
        </w:rPr>
      </w:pPr>
      <w:r>
        <w:rPr>
          <w:rFonts w:asciiTheme="minorHAnsi" w:hAnsiTheme="minorHAnsi" w:cstheme="minorHAnsi"/>
          <w:b/>
          <w:szCs w:val="20"/>
        </w:rPr>
        <w:pict w14:anchorId="04CCCC95">
          <v:rect id="_x0000_i1031" style="width:468pt;height:1.5pt" o:hralign="center" o:hrstd="t" o:hr="t" fillcolor="#aca899" stroked="f"/>
        </w:pict>
      </w:r>
    </w:p>
    <w:p w14:paraId="6CF20A38" w14:textId="77777777" w:rsidR="00BC69C5" w:rsidRDefault="00BC69C5" w:rsidP="00BD1C43">
      <w:pPr>
        <w:pStyle w:val="BodyText"/>
        <w:tabs>
          <w:tab w:val="clear" w:pos="1080"/>
          <w:tab w:val="left" w:pos="0"/>
        </w:tabs>
        <w:spacing w:after="120"/>
        <w:jc w:val="left"/>
        <w:rPr>
          <w:rStyle w:val="Hyperlink"/>
          <w:rFonts w:ascii="Calibri" w:hAnsi="Calibri"/>
          <w:color w:val="auto"/>
          <w:sz w:val="20"/>
          <w:u w:val="none"/>
        </w:rPr>
      </w:pPr>
    </w:p>
    <w:p w14:paraId="2C32106A" w14:textId="77777777" w:rsidR="0071473A" w:rsidRPr="007567DF" w:rsidRDefault="0071473A" w:rsidP="0071473A">
      <w:pPr>
        <w:widowControl/>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This documentation consists of but is not limited to Pitt Digital's design guidelines by ICT Design professionals when preparing construction documents. The extent of this document includes requirements for IT project processes for structured cabling systems, conduits, data outlets, distribution patch panels, equipment racks, and wire-management systems. As a result, a thoroughly tested and certified data network is required based on a structured cabling end-to-end implementation. Pitt Digital shall provide the active telecommunications electronics for both the data and voice networks, e.g., UPSs, data routers, data switches, wireless access points, voice switches, and telephony peripherals. This document's form and technical content are subject to change due to building construction techniques and IT system technologies developments. As a result, the University of Pittsburgh expressly maintains the right to add to and change the information included in this document. The ICT Designer shall incorporate existing systems to ensure a seamless co‐existence of newly provided infrastructure. No deviation from this standard shall be incorporated without Pitt Digital's written direction.</w:t>
      </w:r>
    </w:p>
    <w:p w14:paraId="17AC8468" w14:textId="77777777" w:rsidR="0071473A" w:rsidRPr="007567DF" w:rsidRDefault="0071473A">
      <w:pPr>
        <w:widowControl/>
        <w:numPr>
          <w:ilvl w:val="0"/>
          <w:numId w:val="23"/>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GENERAL</w:t>
      </w:r>
    </w:p>
    <w:p w14:paraId="506051B6" w14:textId="77777777" w:rsidR="0071473A" w:rsidRPr="007567DF" w:rsidRDefault="0071473A">
      <w:pPr>
        <w:widowControl/>
        <w:numPr>
          <w:ilvl w:val="1"/>
          <w:numId w:val="23"/>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DOCUMENTS</w:t>
      </w:r>
    </w:p>
    <w:p w14:paraId="1A2B9B58"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Contract's drawings and general provisions, comprising General and Supplementary Conditions and Division 1 Specification Sections, apply.</w:t>
      </w:r>
    </w:p>
    <w:p w14:paraId="15F34BD9"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Sections:</w:t>
      </w:r>
      <w:bookmarkStart w:id="15" w:name="_Hlk90362959"/>
    </w:p>
    <w:p w14:paraId="31B1853F"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Division </w:t>
      </w:r>
      <w:bookmarkEnd w:id="15"/>
      <w:r w:rsidRPr="007567DF">
        <w:rPr>
          <w:rFonts w:asciiTheme="minorHAnsi" w:eastAsia="Calibri" w:hAnsiTheme="minorHAnsi" w:cstheme="minorHAnsi"/>
          <w:szCs w:val="20"/>
        </w:rPr>
        <w:t xml:space="preserve">01 Specification </w:t>
      </w:r>
    </w:p>
    <w:p w14:paraId="02518B52"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00 00 – Communications</w:t>
      </w:r>
    </w:p>
    <w:p w14:paraId="0D5A7C91"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05 26 – Grounding and Bonding for Communications</w:t>
      </w:r>
    </w:p>
    <w:p w14:paraId="63698DDC"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05 28 – Pathways for Communications</w:t>
      </w:r>
    </w:p>
    <w:p w14:paraId="637410D4"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Division 27 05 53 – Identification for Communications Systems </w:t>
      </w:r>
    </w:p>
    <w:p w14:paraId="76B68209"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11 00 – Communication Equipment Room Fittings</w:t>
      </w:r>
    </w:p>
    <w:p w14:paraId="52A7781F"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13 00 – Communication Backbone Cabling Requirements</w:t>
      </w:r>
    </w:p>
    <w:p w14:paraId="7DB829FB"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15 00 – Communication Horizontal Cabling Requirements</w:t>
      </w:r>
    </w:p>
    <w:p w14:paraId="1D2F7188"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SUMMARY</w:t>
      </w:r>
    </w:p>
    <w:p w14:paraId="40231EE3"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This section outlines the fundamental requirements for communications installations that are indicated or required. It includes requirements shared by more than one specification section of this division (for example, related documents, related sections, definitions, governing requirements, contractor requirements, warranty requirements, submittal requirements/procedures, project closeout requirements/procedures, etc.). This section may supplement and/or expand on the requirements specified in Division 01</w:t>
      </w:r>
    </w:p>
    <w:p w14:paraId="1E64B1F3"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80B75B2"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Consider the contract documents in their entirety (including drawings and specification sections in other divisions) for requirements or work that may affect the work covered by this section, whether or not expressly specified in this section.</w:t>
      </w:r>
    </w:p>
    <w:p w14:paraId="0AAEECE8"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bookmarkStart w:id="16" w:name="_Hlk88563377"/>
      <w:r w:rsidRPr="007567DF">
        <w:rPr>
          <w:rFonts w:asciiTheme="minorHAnsi" w:eastAsia="Calibri" w:hAnsiTheme="minorHAnsi" w:cstheme="minorHAnsi"/>
          <w:szCs w:val="20"/>
        </w:rPr>
        <w:t xml:space="preserve">This section contains minimum requirements as well as installation instructions for the following: </w:t>
      </w:r>
      <w:bookmarkEnd w:id="16"/>
      <w:r w:rsidRPr="007567DF">
        <w:rPr>
          <w:rFonts w:asciiTheme="minorHAnsi" w:eastAsia="Calibri" w:hAnsiTheme="minorHAnsi" w:cstheme="minorHAnsi"/>
          <w:szCs w:val="20"/>
        </w:rPr>
        <w:t>Hangers and Supports for Communications Systems</w:t>
      </w:r>
    </w:p>
    <w:p w14:paraId="73C33F71"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Conduits and Back Boxes for Communications Systems</w:t>
      </w:r>
    </w:p>
    <w:p w14:paraId="2465D6FA"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 Trays for Communications Systems </w:t>
      </w:r>
    </w:p>
    <w:p w14:paraId="71F4F149"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Surface Raceways for Communications Systems </w:t>
      </w:r>
    </w:p>
    <w:p w14:paraId="5CD96DC3"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references to Division 26, contained herein, are the responsibility of the Electrical Contractor</w:t>
      </w:r>
    </w:p>
    <w:p w14:paraId="1C54AF94"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REFERENCES </w:t>
      </w:r>
    </w:p>
    <w:p w14:paraId="77E07D28"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provisions of Contract, including General and Supplementary Conditions and Division-1</w:t>
      </w:r>
    </w:p>
    <w:p w14:paraId="7A2E50CD"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Architectural, Electrical, and Technology Drawings. Other systems drawings may apply. Division 26 </w:t>
      </w:r>
    </w:p>
    <w:p w14:paraId="5DDED09E"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 568 General Telecommunications Cabling for Customer Premises, the most recent revisions, additions, and system bulletins.</w:t>
      </w:r>
    </w:p>
    <w:p w14:paraId="47F618E3"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ANSI/TIA–569 Telecommunications Pathways and Spaces, the most recent revisions, bulletins, and addenda</w:t>
      </w:r>
    </w:p>
    <w:p w14:paraId="47258DFD"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ANSI/TIA–606 Administration Standard for Telecommunications Infrastructure, the most recent revisions, bulletins, and addenda</w:t>
      </w:r>
    </w:p>
    <w:p w14:paraId="06C4EE5E"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ANSI/TIA–607 Generic Telecommunications Bonding and Grounding for Customer Premises, the most recent revisions, bulletins, and addenda</w:t>
      </w:r>
    </w:p>
    <w:p w14:paraId="4BF93C41"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 C80.1 Rigid Steel Conduit - Zinc Coated</w:t>
      </w:r>
    </w:p>
    <w:p w14:paraId="3389549E"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 C80.4 Fittings for Rigid Metal Conduit</w:t>
      </w:r>
    </w:p>
    <w:p w14:paraId="3680046B"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ANSI/NFPA 70-318 – National Electric Code – Cable Trays</w:t>
      </w:r>
    </w:p>
    <w:p w14:paraId="68366099"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ANSI/NFPA 70-770 – National Electric Code – Optical Fiber Cables and Raceways </w:t>
      </w:r>
    </w:p>
    <w:p w14:paraId="0924C4B9"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ASI/NFPA 70-250 - National Electric Code – Ground and Bonding</w:t>
      </w:r>
    </w:p>
    <w:p w14:paraId="629B9957"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ASTM A653 - Specifications for Steel Sheet, Zinc-Coated (Galvanized) by Hot-Dip Process </w:t>
      </w:r>
    </w:p>
    <w:p w14:paraId="065677ED"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A123 - Specifications for Zinc (Hot Galvanized) Coatings on Iron and Steel</w:t>
      </w:r>
    </w:p>
    <w:p w14:paraId="3E435FFE"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 A276-06 Standard Specification for Stainless Steel Bars and Shapes</w:t>
      </w:r>
    </w:p>
    <w:p w14:paraId="39C66326"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ASTM A580/A580M-06 Standard Specification for Stainless Steel Wire. </w:t>
      </w:r>
    </w:p>
    <w:p w14:paraId="0AD67469"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NFPA 70-645 – National Electric Code – Information Technology Equipment</w:t>
      </w:r>
    </w:p>
    <w:p w14:paraId="603C9E2F"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Telecommunications Distribution Methods Manual, the most recent publication</w:t>
      </w:r>
    </w:p>
    <w:p w14:paraId="108D5A34"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9CA2A4D"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Information Transport Systems Installation Methods Manual (ITSIMM), </w:t>
      </w:r>
      <w:bookmarkStart w:id="17" w:name="_Hlk90363867"/>
      <w:r w:rsidRPr="007567DF">
        <w:rPr>
          <w:rFonts w:asciiTheme="minorHAnsi" w:eastAsia="Calibri" w:hAnsiTheme="minorHAnsi" w:cstheme="minorHAnsi"/>
          <w:szCs w:val="20"/>
        </w:rPr>
        <w:t xml:space="preserve">the most recent </w:t>
      </w:r>
      <w:bookmarkEnd w:id="17"/>
      <w:r w:rsidRPr="007567DF">
        <w:rPr>
          <w:rFonts w:asciiTheme="minorHAnsi" w:eastAsia="Calibri" w:hAnsiTheme="minorHAnsi" w:cstheme="minorHAnsi"/>
          <w:szCs w:val="20"/>
        </w:rPr>
        <w:t>publication</w:t>
      </w:r>
    </w:p>
    <w:p w14:paraId="7BC5824B"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National Electric Codes (NEC) – The applicable</w:t>
      </w:r>
    </w:p>
    <w:p w14:paraId="63246B88"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OSHA Standards and Regulations – The applicable</w:t>
      </w:r>
    </w:p>
    <w:p w14:paraId="073E3D04" w14:textId="77777777" w:rsidR="0071473A" w:rsidRPr="007567DF" w:rsidRDefault="0071473A">
      <w:pPr>
        <w:widowControl/>
        <w:numPr>
          <w:ilvl w:val="2"/>
          <w:numId w:val="23"/>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Local Codes and Standards – The applicable</w:t>
      </w:r>
    </w:p>
    <w:p w14:paraId="79B7788C" w14:textId="77777777" w:rsidR="0071473A" w:rsidRPr="007567DF" w:rsidRDefault="0071473A">
      <w:pPr>
        <w:widowControl/>
        <w:numPr>
          <w:ilvl w:val="1"/>
          <w:numId w:val="23"/>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DEFINITIONS</w:t>
      </w:r>
    </w:p>
    <w:p w14:paraId="0E98989C" w14:textId="77777777" w:rsidR="0071473A" w:rsidRPr="007567DF" w:rsidRDefault="0071473A">
      <w:pPr>
        <w:widowControl/>
        <w:numPr>
          <w:ilvl w:val="2"/>
          <w:numId w:val="23"/>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"EMT shall mean Electrical Metallic Tubing.</w:t>
      </w:r>
    </w:p>
    <w:p w14:paraId="0F2354FE"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"RMC" shall mean Rigid Metal Conduit.</w:t>
      </w:r>
    </w:p>
    <w:p w14:paraId="59805037"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"Raceway" means the enclosed channel for routing wire, cable, or busbars.</w:t>
      </w:r>
    </w:p>
    <w:p w14:paraId="2A9233CF"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"PBB" means Primary Bonding Busbar. There is typically one PBB per building located in the main telecommunications room. Directly bonded the busbar is to the electrical service ground.</w:t>
      </w:r>
    </w:p>
    <w:p w14:paraId="45DA6045"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"SBB" means Secondary Bonding Busbar. There is typically one SBB per telecommunications room. The SBB connects to the PBB and builds structural steel or other permanent metallic systems. </w:t>
      </w:r>
    </w:p>
    <w:p w14:paraId="65AC0943"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"TBB" means Telecommunications Bonding Backbone. The TBB is a conductor employed to connect PBBs to the SBBs.</w:t>
      </w:r>
    </w:p>
    <w:p w14:paraId="13EC3326"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"Pull box" shall mean a metallic box with a removable cover. Place pull boxes in easily accessible locations. Position the Pull boxes to pull the cable through the conduit that runs longer than 100 feet or with more than 180-degree bends. A conduit that enters the pull box from opposite ends should be aligned. </w:t>
      </w:r>
    </w:p>
    <w:p w14:paraId="6772EA2E"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Junction box" shall mean a pull box wherein a conduit run transitions from a feeder conduit to multiple distribution conduits.</w:t>
      </w:r>
    </w:p>
    <w:p w14:paraId="3E8EDB73"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SYSTEM DESCRIPTION</w:t>
      </w:r>
    </w:p>
    <w:p w14:paraId="0985A478" w14:textId="77777777" w:rsidR="0071473A" w:rsidRPr="007567DF" w:rsidRDefault="0071473A">
      <w:pPr>
        <w:widowControl/>
        <w:numPr>
          <w:ilvl w:val="2"/>
          <w:numId w:val="23"/>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 xml:space="preserve">Install pathways for converged low voltage systems to include raceway systems, including underfloor and overhead distribution systems, fish wire, terminal cabinets, outlet boxes, floor boxes, pull boxes, cover plates, conduit, sleeves and caps, cable troughs, service poles, miscellaneous and positioning material to constitute a complete system. as indicated for distribution of Telecommunications wiring which includes cables for Data, Voice, Video, Security, and future signal requirements. </w:t>
      </w:r>
    </w:p>
    <w:p w14:paraId="67035354" w14:textId="77777777" w:rsidR="0071473A" w:rsidRPr="007567DF" w:rsidRDefault="0071473A">
      <w:pPr>
        <w:widowControl/>
        <w:numPr>
          <w:ilvl w:val="2"/>
          <w:numId w:val="23"/>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Furnish and install conduit stubs in walls and floors for cable routes.</w:t>
      </w:r>
    </w:p>
    <w:p w14:paraId="05A09F27"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Coordinate the pathways with Pitt Digital. </w:t>
      </w:r>
    </w:p>
    <w:p w14:paraId="7E064247"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bookmarkStart w:id="18" w:name="_Hlk93465876"/>
      <w:r w:rsidRPr="007567DF">
        <w:rPr>
          <w:rFonts w:asciiTheme="minorHAnsi" w:eastAsia="Calibri" w:hAnsiTheme="minorHAnsi" w:cstheme="minorHAnsi"/>
          <w:szCs w:val="20"/>
        </w:rPr>
        <w:t>Changes to the Telecommunication Pathways design are not permitted unless approved in writing by Pitt Digital. The contractor shall explain why the change was made and the changes the contractor will make to communication system pathways. The written description is required to ensure new designs adherence to Division L of the Facilities Management Professional Design Manual</w:t>
      </w:r>
      <w:bookmarkEnd w:id="18"/>
      <w:r w:rsidRPr="007567DF">
        <w:rPr>
          <w:rFonts w:asciiTheme="minorHAnsi" w:eastAsia="Calibri" w:hAnsiTheme="minorHAnsi" w:cstheme="minorHAnsi"/>
          <w:szCs w:val="20"/>
        </w:rPr>
        <w:t>.</w:t>
      </w:r>
    </w:p>
    <w:p w14:paraId="512996F4"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Systems outside this scope require separate cable trays.</w:t>
      </w:r>
    </w:p>
    <w:p w14:paraId="4390DD8A"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78FDB3D" w14:textId="77777777" w:rsidR="0071473A" w:rsidRPr="007567DF" w:rsidRDefault="0071473A">
      <w:pPr>
        <w:widowControl/>
        <w:numPr>
          <w:ilvl w:val="1"/>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SUBMITTALS</w:t>
      </w:r>
    </w:p>
    <w:p w14:paraId="54DA8069"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 Data Submittals: Before delivering materials to the job site, provide submittal information for review. Provide product data submittals for the products at the same time.</w:t>
      </w:r>
    </w:p>
    <w:p w14:paraId="5D7D2066"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Submit a letter outlining the materials provided under the agreement; specify which items will not be delivered. The letter must also state that the contractor has reviewed the specified items and agrees that they apply to this project in every way. </w:t>
      </w:r>
    </w:p>
    <w:p w14:paraId="2450C43F"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 standard manufacturer's cut sheets or other explanatory information, along with a written description detailing the substitution reason, for those items noted as allowing "or equal" and not explicitly named.</w:t>
      </w:r>
    </w:p>
    <w:p w14:paraId="49855A89"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standard manufacturer's cut sheets for the operating and maintenance (O&amp;M) instructions for each device in the system at the time of submittal review, regardless of whether it is submitted as specified or as an approved equal. These instructions must include information on installing and servicing the equipment and rough-in and preparing the building facilities to receive the materials.</w:t>
      </w:r>
    </w:p>
    <w:p w14:paraId="1BEF15B6"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shop drawings illustrating the routing of the Communications Pathway, which should include: </w:t>
      </w:r>
    </w:p>
    <w:p w14:paraId="3E2095B9"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interior conduit routing and Junction Box locations for conduit with an outside diameter of two (2) inches or greater. </w:t>
      </w:r>
    </w:p>
    <w:p w14:paraId="031CB34D"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Cable/Basket Tray Routing. Wall and Floor Sleeve </w:t>
      </w:r>
    </w:p>
    <w:p w14:paraId="7F174352"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Mounting height at the base of the pathway for the elements shown</w:t>
      </w:r>
    </w:p>
    <w:p w14:paraId="3A7EA364"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drawings of the entire outdoor Plant pathway routing, including depth. </w:t>
      </w:r>
    </w:p>
    <w:p w14:paraId="274F14D0"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 solutions</w:t>
      </w:r>
    </w:p>
    <w:p w14:paraId="1FDE2F1B" w14:textId="77777777" w:rsidR="0071473A" w:rsidRPr="007567DF" w:rsidRDefault="0071473A">
      <w:pPr>
        <w:widowControl/>
        <w:numPr>
          <w:ilvl w:val="3"/>
          <w:numId w:val="23"/>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Include dimensioned plans and elevation views of equipment rooms, labeling each component. Show raceway assemblies, method of field assembly, workspace requirements, and access for cable connections.</w:t>
      </w:r>
    </w:p>
    <w:p w14:paraId="29C1D37C"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CLOSEOUT SUBMITTALS: </w:t>
      </w:r>
    </w:p>
    <w:p w14:paraId="0BDB0A20"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the following submittal information for review:</w:t>
      </w:r>
    </w:p>
    <w:p w14:paraId="6D202B70"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O&amp;M Manual for Communications - Submit O&amp;M information from product data submittals (above), updated to reflect the changes during construction, to the designer in the telecommunications-specific O&amp;M Manual for Communications binder marked with the project name and description after the project.</w:t>
      </w:r>
    </w:p>
    <w:p w14:paraId="062F6246"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2D9D133" w14:textId="77777777" w:rsidR="0071473A" w:rsidRPr="007567DF" w:rsidRDefault="0071473A">
      <w:pPr>
        <w:widowControl/>
        <w:numPr>
          <w:ilvl w:val="3"/>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Records - Maintain a minimum of one set of Record Drawings, Specification, and Addenda at the job site. The Record Drawings shall include drawings, specifications, and spreadsheets with redline markups.</w:t>
      </w:r>
    </w:p>
    <w:p w14:paraId="593B6D17" w14:textId="77777777" w:rsidR="0071473A" w:rsidRPr="007567DF" w:rsidRDefault="0071473A">
      <w:pPr>
        <w:widowControl/>
        <w:numPr>
          <w:ilvl w:val="4"/>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Document changes to the system from what was originally shown on the Contract Documents and single out system component labels and identifiers on Record Drawings.  </w:t>
      </w:r>
    </w:p>
    <w:p w14:paraId="57D4E3D8" w14:textId="77777777" w:rsidR="0071473A" w:rsidRPr="007567DF" w:rsidRDefault="0071473A">
      <w:pPr>
        <w:widowControl/>
        <w:numPr>
          <w:ilvl w:val="4"/>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Record Drawings on the job site and make them readily available to the Owner and Designer.</w:t>
      </w:r>
    </w:p>
    <w:p w14:paraId="1D35C32B" w14:textId="77777777" w:rsidR="0071473A" w:rsidRPr="007567DF" w:rsidRDefault="0071473A">
      <w:pPr>
        <w:widowControl/>
        <w:numPr>
          <w:ilvl w:val="4"/>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Keep Record Drawings current throughout construction. ("Current" means no more than one week behind the actual building.)</w:t>
      </w:r>
    </w:p>
    <w:p w14:paraId="328CF91A" w14:textId="77777777" w:rsidR="0071473A" w:rsidRPr="007567DF" w:rsidRDefault="0071473A">
      <w:pPr>
        <w:widowControl/>
        <w:numPr>
          <w:ilvl w:val="4"/>
          <w:numId w:val="23"/>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On Record Drawings, show identifiers for significant infrastructure components.</w:t>
      </w:r>
    </w:p>
    <w:p w14:paraId="653D21ED"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 STORAGE AND HANDLING:</w:t>
      </w:r>
    </w:p>
    <w:p w14:paraId="754B65E0"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 Ensure the manufacturer's original containers and packaging are delivered to the site, with labels that say who made it and what it is, so that the materials don't get mixed up when they get there.</w:t>
      </w:r>
    </w:p>
    <w:p w14:paraId="689027FA"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Storage: Store materials in a dry area indoors, protected from damage and per manufacturer's instructions.</w:t>
      </w:r>
    </w:p>
    <w:p w14:paraId="7D5A8758" w14:textId="77777777" w:rsidR="0071473A" w:rsidRPr="007567DF" w:rsidRDefault="0071473A">
      <w:pPr>
        <w:widowControl/>
        <w:numPr>
          <w:ilvl w:val="2"/>
          <w:numId w:val="23"/>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Handling: Protect materials and finishes during handling and installation to prevent damage.</w:t>
      </w:r>
    </w:p>
    <w:p w14:paraId="15073FE5" w14:textId="77777777" w:rsidR="0071473A" w:rsidRPr="007567DF" w:rsidRDefault="0071473A">
      <w:pPr>
        <w:widowControl/>
        <w:numPr>
          <w:ilvl w:val="1"/>
          <w:numId w:val="23"/>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CONTRACTOR WARRANTY</w:t>
      </w:r>
    </w:p>
    <w:p w14:paraId="522AF0A8" w14:textId="77777777" w:rsidR="0071473A" w:rsidRPr="007567DF" w:rsidRDefault="0071473A">
      <w:pPr>
        <w:widowControl/>
        <w:numPr>
          <w:ilvl w:val="2"/>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 two-year service warranty backed by the contractor against defects in materials and workmanship.</w:t>
      </w:r>
    </w:p>
    <w:p w14:paraId="545F4D46"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labor at no cost to the Owner in connection with the fulfillment of this warranty.</w:t>
      </w:r>
    </w:p>
    <w:p w14:paraId="67245403" w14:textId="77777777" w:rsidR="0071473A" w:rsidRPr="007567DF" w:rsidRDefault="0071473A">
      <w:pPr>
        <w:widowControl/>
        <w:numPr>
          <w:ilvl w:val="3"/>
          <w:numId w:val="23"/>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Warranty period begins when the Owner accepts the work.</w:t>
      </w:r>
    </w:p>
    <w:p w14:paraId="77B7F245" w14:textId="77777777" w:rsidR="0071473A" w:rsidRPr="007567DF" w:rsidRDefault="0071473A">
      <w:pPr>
        <w:widowControl/>
        <w:numPr>
          <w:ilvl w:val="0"/>
          <w:numId w:val="24"/>
        </w:numPr>
        <w:autoSpaceDE/>
        <w:autoSpaceDN/>
        <w:adjustRightInd/>
        <w:spacing w:before="360" w:after="360" w:line="240" w:lineRule="exact"/>
        <w:rPr>
          <w:rFonts w:asciiTheme="minorHAnsi" w:eastAsia="Calibri" w:hAnsiTheme="minorHAnsi" w:cstheme="minorHAnsi"/>
          <w:szCs w:val="20"/>
        </w:rPr>
      </w:pPr>
      <w:r w:rsidRPr="007567DF">
        <w:rPr>
          <w:rFonts w:asciiTheme="minorHAnsi" w:eastAsia="Calibri" w:hAnsiTheme="minorHAnsi" w:cstheme="minorHAnsi"/>
          <w:szCs w:val="20"/>
        </w:rPr>
        <w:t>– PRODUCTS</w:t>
      </w:r>
    </w:p>
    <w:p w14:paraId="66D63295"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425F5F29"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Refer to Section 01 25 00 "Substitution Procedures." Project Substitutions shall be approved in writing by the FM Project Manager and the Pitt Digital Project Manager.</w:t>
      </w:r>
    </w:p>
    <w:p w14:paraId="5FD28A59"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tray sections, tray fittings, connectors, supports, expansion joints, blind endplates, barrier strips, radius drops, bonding conductors, and other accessories are required. Provide the incidental and miscellaneous hardware not explicitly specified or shown on the Contract Documents as are necessary for a fully operational and warranted system</w:t>
      </w:r>
    </w:p>
    <w:p w14:paraId="2B126C19"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Unless expressly stated as "Or equal," equivalent items are not acceptable. Provide items as specified </w:t>
      </w:r>
    </w:p>
    <w:p w14:paraId="7CC9C6E8"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3E0AB97"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Before purchasing and delivering supplies, physically inspect the current site conditions </w:t>
      </w:r>
    </w:p>
    <w:p w14:paraId="3D239CB1"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 single company must manufacture the cable tray components. It is not permitted to combine parts from various manufacturers.</w:t>
      </w:r>
    </w:p>
    <w:p w14:paraId="1A3F0E2A"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 HANGERS and SUPPORTS</w:t>
      </w:r>
    </w:p>
    <w:p w14:paraId="000F2F43"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Hanger and supports must be NRTL (Nationally Recognized Testing Laboratories) labeled for support of Category 6A cabling.</w:t>
      </w:r>
    </w:p>
    <w:p w14:paraId="6194D43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b/>
          <w:bCs/>
          <w:szCs w:val="20"/>
        </w:rPr>
      </w:pPr>
      <w:r w:rsidRPr="007567DF">
        <w:rPr>
          <w:rFonts w:asciiTheme="minorHAnsi" w:eastAsia="Calibri" w:hAnsiTheme="minorHAnsi" w:cstheme="minorHAnsi"/>
          <w:b/>
          <w:bCs/>
          <w:szCs w:val="20"/>
        </w:rPr>
        <w:t>J-hooks and bridal rings are not permitted. Plastic cable ties are not allowed in the location to support station cabling.</w:t>
      </w:r>
    </w:p>
    <w:p w14:paraId="259D0DC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may use The Arlington Loop cable support size 5-inch loop in a unique circumstance or where the cable must leave the cable tray system Pitt Digital Manager shall approve the use of the Arlington Loop before deploying.  </w:t>
      </w:r>
    </w:p>
    <w:p w14:paraId="152678B1"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5-inch Arlington Loop fasteners should be spaced at 4 to 5-foot intervals to ensure that the cables are properly supported and that lower cables are not stressed and deformed due to the weight of the cable bundle. As well as with varied spacing to avoid creating electrical harmonics in high-speed data cabling</w:t>
      </w:r>
    </w:p>
    <w:p w14:paraId="7FF0D944"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5-inch Arlington Loop is outside the scope of work of the Facilities Management Professional Design Manual - Division L, which requires the contractor to provide a Cable Tray System in support of the Horizontal Pathways. </w:t>
      </w:r>
    </w:p>
    <w:p w14:paraId="55CC040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will require a walk-through of the horizontal Pathways following the cable installation and the 5-inch Arlington Loop pathway to ensure proper support and allow the contractor to correct any unacceptable areas before we take ownership of the cables and the pathway.</w:t>
      </w:r>
    </w:p>
    <w:p w14:paraId="0EC38A57"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TELECOMMUNICATIONS OUTLET (TO)</w:t>
      </w:r>
    </w:p>
    <w:p w14:paraId="7E9EE08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Construction of new buildings </w:t>
      </w:r>
      <w:bookmarkStart w:id="19" w:name="_Hlk100162647"/>
      <w:r w:rsidRPr="007567DF">
        <w:rPr>
          <w:rFonts w:asciiTheme="minorHAnsi" w:eastAsia="Calibri" w:hAnsiTheme="minorHAnsi" w:cstheme="minorHAnsi"/>
          <w:szCs w:val="20"/>
        </w:rPr>
        <w:t xml:space="preserve">Telecom Outlets (TO) </w:t>
      </w:r>
      <w:bookmarkEnd w:id="19"/>
      <w:r w:rsidRPr="007567DF">
        <w:rPr>
          <w:rFonts w:asciiTheme="minorHAnsi" w:eastAsia="Calibri" w:hAnsiTheme="minorHAnsi" w:cstheme="minorHAnsi"/>
          <w:szCs w:val="20"/>
        </w:rPr>
        <w:t xml:space="preserve">consists of one (1) flush-mounted 4-11/16" square by 2-1/8" deep box. An EMT conduit must be stubbed above the drop ceiling or extended into the hallway cable tray for each outlet box. The dimensions of the conduit are as follows: </w:t>
      </w:r>
      <w:bookmarkStart w:id="20" w:name="_Hlk100162008"/>
      <w:r w:rsidRPr="007567DF">
        <w:rPr>
          <w:rFonts w:asciiTheme="minorHAnsi" w:eastAsia="Calibri" w:hAnsiTheme="minorHAnsi" w:cstheme="minorHAnsi"/>
          <w:szCs w:val="20"/>
        </w:rPr>
        <w:t>Telecom Outlets (TO)</w:t>
      </w:r>
      <w:bookmarkEnd w:id="20"/>
    </w:p>
    <w:p w14:paraId="301797D8"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For Outlets with Three or less cables, use a 1 inch EMT conduit</w:t>
      </w:r>
    </w:p>
    <w:p w14:paraId="1429115D"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For Outlets with Three to Six cables, use a 1.25 inches EMT conduit </w:t>
      </w:r>
    </w:p>
    <w:p w14:paraId="068BD2BD"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For all other sizes, calculate the fill ratio at 40% for properly sized conduit</w:t>
      </w:r>
    </w:p>
    <w:p w14:paraId="3D2047BF"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Surface-mounted construction currently in use Telecom Outlets (TO) are usually surface-mounted raceways with a base, cover, end fitting, entrance end fitting, and (2) 1" EMT conduits stubbed out top of entrance end fitting to an above ceiling or out to nearest hallway distribution system. The size of the raceway is site-dependent and determined by the number of conductors to be installed.</w:t>
      </w:r>
    </w:p>
    <w:p w14:paraId="1A6D2EE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intent of the installation of the </w:t>
      </w:r>
      <w:bookmarkStart w:id="21" w:name="_Hlk100163540"/>
      <w:r w:rsidRPr="007567DF">
        <w:rPr>
          <w:rFonts w:asciiTheme="minorHAnsi" w:eastAsia="Calibri" w:hAnsiTheme="minorHAnsi" w:cstheme="minorHAnsi"/>
          <w:szCs w:val="20"/>
        </w:rPr>
        <w:t>Telecom Outlets (TO)</w:t>
      </w:r>
      <w:bookmarkEnd w:id="21"/>
      <w:r w:rsidRPr="007567DF">
        <w:rPr>
          <w:rFonts w:asciiTheme="minorHAnsi" w:eastAsia="Calibri" w:hAnsiTheme="minorHAnsi" w:cstheme="minorHAnsi"/>
          <w:szCs w:val="20"/>
        </w:rPr>
        <w:t>, which consist of the raceway, is as follows:</w:t>
      </w:r>
    </w:p>
    <w:p w14:paraId="69ABFB99"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Where ceilings are accessible, the raceway and entrance-end fitting shall extend above the ceiling. The conduits are installed above the ceiling in the </w:t>
      </w:r>
      <w:bookmarkStart w:id="22" w:name="_Hlk100162846"/>
      <w:r w:rsidRPr="007567DF">
        <w:rPr>
          <w:rFonts w:asciiTheme="minorHAnsi" w:eastAsia="Calibri" w:hAnsiTheme="minorHAnsi" w:cstheme="minorHAnsi"/>
          <w:szCs w:val="20"/>
        </w:rPr>
        <w:t>room to connect to the nearest hallway distribution system.</w:t>
      </w:r>
      <w:bookmarkEnd w:id="22"/>
      <w:r w:rsidRPr="007567DF">
        <w:rPr>
          <w:rFonts w:asciiTheme="minorHAnsi" w:eastAsia="Calibri" w:hAnsiTheme="minorHAnsi" w:cstheme="minorHAnsi"/>
          <w:szCs w:val="20"/>
        </w:rPr>
        <w:br w:type="page"/>
      </w:r>
    </w:p>
    <w:p w14:paraId="05E00D94"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Anywhere partially accessible ceilings exist or where the Drawings and/or Specifications indicate the installation of access panels, the raceway shall extend above the ceiling. The conduits shall be built above the ceiling in the room to connect to the nearest hallway distribution system.</w:t>
      </w:r>
    </w:p>
    <w:p w14:paraId="7F7596F1"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Where ceilings are inaccessible or nonexistent, the raceway shall extend as high as practicable to install conduits to the nearest corridor distribution system.</w:t>
      </w:r>
    </w:p>
    <w:p w14:paraId="5D2C93E2" w14:textId="77777777" w:rsidR="0071473A" w:rsidRPr="007567DF" w:rsidRDefault="0071473A">
      <w:pPr>
        <w:widowControl/>
        <w:numPr>
          <w:ilvl w:val="1"/>
          <w:numId w:val="24"/>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DISTRIBUTION SYSTEMS</w:t>
      </w:r>
    </w:p>
    <w:p w14:paraId="12323A84"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Conduit System </w:t>
      </w:r>
    </w:p>
    <w:p w14:paraId="2BFBA5A2"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conduits secured to the wall above corridor ceilings as shown on the Drawings or specified herein to install telecommunications cables. </w:t>
      </w:r>
    </w:p>
    <w:p w14:paraId="700DFCDC"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Corridor conduits shall be 4-inch EMT, delivered in 10-foot lengths whenever possible, with no sharp edges, reamed as needed, and evenly supported at two per 10-foot section spacing locations. Conduits in all TO conduits must be sized and quantified to account for handling cables at 40 percent fill back to the MDF and/or IDF rooms. Before installing, double-check the size. Bushings and/or connectors on ends of EMT are required.</w:t>
      </w:r>
    </w:p>
    <w:p w14:paraId="63AA68EC"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Unless conditions prevent this installation, the conduits must be stacked and attached to walls. When this condition exists, mount conduits side by side, supported by a 3/8 of an inch rod attached to the building structure and formed with a </w:t>
      </w:r>
      <w:proofErr w:type="spellStart"/>
      <w:r w:rsidRPr="007567DF">
        <w:rPr>
          <w:rFonts w:asciiTheme="minorHAnsi" w:eastAsia="Calibri" w:hAnsiTheme="minorHAnsi" w:cstheme="minorHAnsi"/>
          <w:szCs w:val="20"/>
        </w:rPr>
        <w:t>unistrut</w:t>
      </w:r>
      <w:proofErr w:type="spellEnd"/>
      <w:r w:rsidRPr="007567DF">
        <w:rPr>
          <w:rFonts w:asciiTheme="minorHAnsi" w:eastAsia="Calibri" w:hAnsiTheme="minorHAnsi" w:cstheme="minorHAnsi"/>
          <w:szCs w:val="20"/>
        </w:rPr>
        <w:t xml:space="preserve"> channel to form a trapeze. At the </w:t>
      </w:r>
      <w:proofErr w:type="spellStart"/>
      <w:r w:rsidRPr="007567DF">
        <w:rPr>
          <w:rFonts w:asciiTheme="minorHAnsi" w:eastAsia="Calibri" w:hAnsiTheme="minorHAnsi" w:cstheme="minorHAnsi"/>
          <w:szCs w:val="20"/>
        </w:rPr>
        <w:t>unistrut</w:t>
      </w:r>
      <w:proofErr w:type="spellEnd"/>
      <w:r w:rsidRPr="007567DF">
        <w:rPr>
          <w:rFonts w:asciiTheme="minorHAnsi" w:eastAsia="Calibri" w:hAnsiTheme="minorHAnsi" w:cstheme="minorHAnsi"/>
          <w:szCs w:val="20"/>
        </w:rPr>
        <w:t xml:space="preserve">, double-nut the top and bottom. To secure conduits to </w:t>
      </w:r>
      <w:proofErr w:type="spellStart"/>
      <w:r w:rsidRPr="007567DF">
        <w:rPr>
          <w:rFonts w:asciiTheme="minorHAnsi" w:eastAsia="Calibri" w:hAnsiTheme="minorHAnsi" w:cstheme="minorHAnsi"/>
          <w:szCs w:val="20"/>
        </w:rPr>
        <w:t>unistrut</w:t>
      </w:r>
      <w:proofErr w:type="spellEnd"/>
      <w:r w:rsidRPr="007567DF">
        <w:rPr>
          <w:rFonts w:asciiTheme="minorHAnsi" w:eastAsia="Calibri" w:hAnsiTheme="minorHAnsi" w:cstheme="minorHAnsi"/>
          <w:szCs w:val="20"/>
        </w:rPr>
        <w:t>, use a conduit clamp.</w:t>
      </w:r>
    </w:p>
    <w:p w14:paraId="1B88203F"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each conduit has a measured pull line that can hold at least 1200 pounds. Increments must be in 12-inch steps.</w:t>
      </w:r>
    </w:p>
    <w:p w14:paraId="5049C3B0" w14:textId="77777777" w:rsidR="0071473A" w:rsidRPr="007567DF" w:rsidRDefault="0071473A">
      <w:pPr>
        <w:widowControl/>
        <w:numPr>
          <w:ilvl w:val="3"/>
          <w:numId w:val="24"/>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Grounding of conduits is not required by NEC #250-33, Exception No. 2. shall be painted, except conduit above suspended ceilings or in mechanical, electrical, or telecommunications rooms. Color to match the installed surface or as specified by the Owner's Representative. Before painting, coordinate with other trades. </w:t>
      </w:r>
    </w:p>
    <w:p w14:paraId="38E5169F" w14:textId="77777777" w:rsidR="0071473A" w:rsidRPr="007567DF" w:rsidRDefault="0071473A">
      <w:pPr>
        <w:widowControl/>
        <w:numPr>
          <w:ilvl w:val="3"/>
          <w:numId w:val="24"/>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restorable fire stops inside and around all conduits penetrating fire-rated construction, as recommended by UL1479 or ASTM E814 for all conduits. </w:t>
      </w:r>
    </w:p>
    <w:p w14:paraId="47A1A9E1" w14:textId="77777777" w:rsidR="0071473A" w:rsidRPr="007567DF" w:rsidRDefault="0071473A">
      <w:pPr>
        <w:widowControl/>
        <w:numPr>
          <w:ilvl w:val="2"/>
          <w:numId w:val="24"/>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CORRIDOR CABLE TRAY SYSTEM</w:t>
      </w:r>
    </w:p>
    <w:p w14:paraId="1FFEE798"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Welded Wire (Wire Mesh Tray):  The cable tray must be made of welded wire mesh (high-quality steel wires) and have a continuous safety edge wire lip. The cable tray shall be complete will the tray supports, materials, and incidental and miscellaneous hardware required for an entire cable tray system. </w:t>
      </w:r>
    </w:p>
    <w:p w14:paraId="1107774E"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Finish: Carbon steel with a zinc galvanized electroplated finish</w:t>
      </w:r>
    </w:p>
    <w:p w14:paraId="6678B0F1"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Width: Widths must be as specified in the Contract Documents. Wherever cable tray width does not appear on the Contract Documents, the cable tray size will correspond to the amount of cable installed in the trays (as shown on the Contract Documents) plus 100% for future expansion capability.</w:t>
      </w:r>
    </w:p>
    <w:p w14:paraId="3F2903F0" w14:textId="77777777" w:rsidR="0071473A" w:rsidRPr="007567DF" w:rsidRDefault="0071473A" w:rsidP="0071473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388E7BB" w14:textId="77777777" w:rsidR="0071473A" w:rsidRPr="007567DF" w:rsidRDefault="0071473A">
      <w:pPr>
        <w:widowControl/>
        <w:numPr>
          <w:ilvl w:val="4"/>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Depth: 2 inches</w:t>
      </w:r>
    </w:p>
    <w:p w14:paraId="562EA6BB" w14:textId="77777777" w:rsidR="0071473A" w:rsidRPr="007567DF" w:rsidRDefault="0071473A">
      <w:pPr>
        <w:widowControl/>
        <w:numPr>
          <w:ilvl w:val="4"/>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Mesh: 2 x 4 inches </w:t>
      </w:r>
    </w:p>
    <w:p w14:paraId="56BF3DCE" w14:textId="77777777" w:rsidR="0071473A" w:rsidRPr="007567DF" w:rsidRDefault="0071473A">
      <w:pPr>
        <w:widowControl/>
        <w:numPr>
          <w:ilvl w:val="4"/>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Width: 12 inches </w:t>
      </w:r>
    </w:p>
    <w:p w14:paraId="01B2FAEE"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Fittings: Fittings must be field-fabricated from straight sections using manufacturer-approved tools and adhering to the manufacturer's instructions.</w:t>
      </w:r>
    </w:p>
    <w:p w14:paraId="4A512FF0"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complete wall-mounted or suspended cable tray system and all required accessories must be delivered as illustrated in the designs. Install the entire cable tray system per the manufacturer's recommended installation guidelines and applicable local codes.</w:t>
      </w:r>
    </w:p>
    <w:p w14:paraId="27A8DBDD"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EC shall coordinate cable tray installation with other trades to allow a minimum of </w:t>
      </w:r>
      <w:bookmarkStart w:id="23" w:name="_Hlk100166392"/>
      <w:r w:rsidRPr="007567DF">
        <w:rPr>
          <w:rFonts w:asciiTheme="minorHAnsi" w:eastAsia="Calibri" w:hAnsiTheme="minorHAnsi" w:cstheme="minorHAnsi"/>
          <w:szCs w:val="20"/>
        </w:rPr>
        <w:t xml:space="preserve">twelve inches </w:t>
      </w:r>
      <w:bookmarkEnd w:id="23"/>
      <w:r w:rsidRPr="007567DF">
        <w:rPr>
          <w:rFonts w:asciiTheme="minorHAnsi" w:eastAsia="Calibri" w:hAnsiTheme="minorHAnsi" w:cstheme="minorHAnsi"/>
          <w:szCs w:val="20"/>
        </w:rPr>
        <w:t xml:space="preserve">above, twelve inches in front, and twelve inches below clearance from plumbing, conduits, ductwork, etc. </w:t>
      </w:r>
      <w:bookmarkStart w:id="24" w:name="_Hlk100166202"/>
      <w:r w:rsidRPr="007567DF">
        <w:rPr>
          <w:rFonts w:asciiTheme="minorHAnsi" w:eastAsia="Calibri" w:hAnsiTheme="minorHAnsi" w:cstheme="minorHAnsi"/>
          <w:szCs w:val="20"/>
        </w:rPr>
        <w:t xml:space="preserve">The EC </w:t>
      </w:r>
      <w:bookmarkEnd w:id="24"/>
      <w:r w:rsidRPr="007567DF">
        <w:rPr>
          <w:rFonts w:asciiTheme="minorHAnsi" w:eastAsia="Calibri" w:hAnsiTheme="minorHAnsi" w:cstheme="minorHAnsi"/>
          <w:szCs w:val="20"/>
        </w:rPr>
        <w:t xml:space="preserve">shall ensure access to the tray with reasonable room to work when installing the cable tray. Obstructions to the tray shall be at a minimum and cannot obstruct more than six feet of the tray throughout the run. </w:t>
      </w:r>
    </w:p>
    <w:p w14:paraId="14077751"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EC must ensure that the load on the cable tray does not exceed sixty of the manufacturer's recommended load capacity. </w:t>
      </w:r>
    </w:p>
    <w:p w14:paraId="7D792395"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When a new cable tray distribution system comes into contact with a wall, install sufficient four-inch EMT sleeves through the wall to prevent cabling from exceeding twenty percent fill.</w:t>
      </w:r>
    </w:p>
    <w:p w14:paraId="2B56FE12"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Where high quantities of cables exit the distribution system, install cable tray dropouts. </w:t>
      </w:r>
    </w:p>
    <w:p w14:paraId="435DC497" w14:textId="77777777" w:rsidR="0071473A" w:rsidRPr="007567DF" w:rsidRDefault="0071473A">
      <w:pPr>
        <w:widowControl/>
        <w:numPr>
          <w:ilvl w:val="3"/>
          <w:numId w:val="24"/>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Size the cable tray to allow for enough growth capacity to allow migration cable plants to coexist in the same tray as existing cable plants.</w:t>
      </w:r>
    </w:p>
    <w:p w14:paraId="7F4BBCB4"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manufacturer of cable tray in corridors shall be: </w:t>
      </w:r>
    </w:p>
    <w:p w14:paraId="17933C28" w14:textId="77777777" w:rsidR="0071473A" w:rsidRPr="007567DF" w:rsidRDefault="0071473A">
      <w:pPr>
        <w:widowControl/>
        <w:numPr>
          <w:ilvl w:val="4"/>
          <w:numId w:val="24"/>
        </w:numPr>
        <w:autoSpaceDE/>
        <w:autoSpaceDN/>
        <w:adjustRightInd/>
        <w:spacing w:before="120" w:line="240" w:lineRule="exact"/>
        <w:rPr>
          <w:rFonts w:asciiTheme="minorHAnsi" w:eastAsia="Calibri" w:hAnsiTheme="minorHAnsi" w:cstheme="minorHAnsi"/>
          <w:b/>
          <w:bCs/>
          <w:szCs w:val="20"/>
        </w:rPr>
      </w:pPr>
      <w:r w:rsidRPr="007567DF">
        <w:rPr>
          <w:rFonts w:asciiTheme="minorHAnsi" w:eastAsia="Calibri" w:hAnsiTheme="minorHAnsi" w:cstheme="minorHAnsi"/>
          <w:b/>
          <w:bCs/>
          <w:szCs w:val="20"/>
        </w:rPr>
        <w:t xml:space="preserve">GS Metals: </w:t>
      </w:r>
      <w:proofErr w:type="spellStart"/>
      <w:r w:rsidRPr="007567DF">
        <w:rPr>
          <w:rFonts w:asciiTheme="minorHAnsi" w:eastAsia="Calibri" w:hAnsiTheme="minorHAnsi" w:cstheme="minorHAnsi"/>
          <w:b/>
          <w:bCs/>
          <w:szCs w:val="20"/>
        </w:rPr>
        <w:t>Flextray</w:t>
      </w:r>
      <w:proofErr w:type="spellEnd"/>
      <w:r w:rsidRPr="007567DF">
        <w:rPr>
          <w:rFonts w:asciiTheme="minorHAnsi" w:eastAsia="Calibri" w:hAnsiTheme="minorHAnsi" w:cstheme="minorHAnsi"/>
          <w:b/>
          <w:bCs/>
          <w:szCs w:val="20"/>
        </w:rPr>
        <w:t xml:space="preserve"> Series</w:t>
      </w:r>
    </w:p>
    <w:p w14:paraId="06777A44" w14:textId="77777777" w:rsidR="0071473A" w:rsidRPr="007567DF" w:rsidRDefault="0071473A">
      <w:pPr>
        <w:widowControl/>
        <w:numPr>
          <w:ilvl w:val="4"/>
          <w:numId w:val="24"/>
        </w:numPr>
        <w:autoSpaceDE/>
        <w:autoSpaceDN/>
        <w:adjustRightInd/>
        <w:spacing w:before="120" w:after="240" w:line="240" w:lineRule="exact"/>
        <w:rPr>
          <w:rFonts w:asciiTheme="minorHAnsi" w:eastAsia="Calibri" w:hAnsiTheme="minorHAnsi" w:cstheme="minorHAnsi"/>
          <w:b/>
          <w:bCs/>
          <w:szCs w:val="20"/>
        </w:rPr>
      </w:pPr>
      <w:r w:rsidRPr="007567DF">
        <w:rPr>
          <w:rFonts w:asciiTheme="minorHAnsi" w:eastAsia="Calibri" w:hAnsiTheme="minorHAnsi" w:cstheme="minorHAnsi"/>
          <w:b/>
          <w:bCs/>
          <w:szCs w:val="20"/>
        </w:rPr>
        <w:t>Cablofil, Inc.:  EZ Tray CF54/xxx Series</w:t>
      </w:r>
    </w:p>
    <w:p w14:paraId="309A2ADE" w14:textId="77777777" w:rsidR="0071473A" w:rsidRPr="007567DF" w:rsidRDefault="0071473A">
      <w:pPr>
        <w:widowControl/>
        <w:numPr>
          <w:ilvl w:val="2"/>
          <w:numId w:val="24"/>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 ROOM PATHWAYS</w:t>
      </w:r>
    </w:p>
    <w:p w14:paraId="256B47EA" w14:textId="77777777" w:rsidR="0071473A" w:rsidRPr="007567DF" w:rsidRDefault="0071473A">
      <w:pPr>
        <w:widowControl/>
        <w:numPr>
          <w:ilvl w:val="3"/>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ladder rack systems overhead along the rows of equipment, leading to the cross-connects and having three contact points with the wall. Coordination of tray locations with lighting, air handling, and fire suppression systems to fully loaded trays does not obstruct or impair their operation.</w:t>
      </w:r>
    </w:p>
    <w:p w14:paraId="1FB29781" w14:textId="77777777" w:rsidR="0071473A" w:rsidRPr="007567DF" w:rsidRDefault="0071473A">
      <w:pPr>
        <w:widowControl/>
        <w:numPr>
          <w:ilvl w:val="3"/>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cable trays per the relevant codes and standards. A minimum access headroom shall be eight inches, with twelve inches recommended.</w:t>
      </w:r>
    </w:p>
    <w:p w14:paraId="216AEBE2"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cable tray shall be a minimum width of two inches high x twelve inches wide. Size the cable tray upwards if fill ratio requirements need to be met based on cable quantities.</w:t>
      </w:r>
    </w:p>
    <w:p w14:paraId="1DE80389"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b/>
          <w:bCs/>
          <w:szCs w:val="20"/>
        </w:rPr>
      </w:pPr>
      <w:r w:rsidRPr="007567DF">
        <w:rPr>
          <w:rFonts w:asciiTheme="minorHAnsi" w:eastAsia="Calibri" w:hAnsiTheme="minorHAnsi" w:cstheme="minorHAnsi"/>
          <w:szCs w:val="20"/>
        </w:rPr>
        <w:t xml:space="preserve">Manufacturer of tubular ladder type cable tray in telecommunication rooms shall be </w:t>
      </w:r>
      <w:r w:rsidRPr="007567DF">
        <w:rPr>
          <w:rFonts w:asciiTheme="minorHAnsi" w:eastAsia="Calibri" w:hAnsiTheme="minorHAnsi" w:cstheme="minorHAnsi"/>
          <w:b/>
          <w:bCs/>
          <w:szCs w:val="20"/>
        </w:rPr>
        <w:t>Chatsworth: TELCO-Style Cable Runway; 12"W x 1.5"H x 9.96'L; Black</w:t>
      </w:r>
    </w:p>
    <w:p w14:paraId="68DC6EB7"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open pathway/trays a minimum of six inches away from any light fixture or other source of electromagnetic interference (EMI).</w:t>
      </w:r>
    </w:p>
    <w:p w14:paraId="6B905B6A"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Ground all pathways per NEC Article 250.</w:t>
      </w:r>
    </w:p>
    <w:p w14:paraId="1C0FD1CB"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external grounding straps at expansion joints, sleeves, crossovers, and other locations where the pathway and/or tray are interrupted.</w:t>
      </w:r>
    </w:p>
    <w:p w14:paraId="25F01BF5"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Support cable pathways from building construction correctly. Do not support pathways from ductwork, piping, or equipment hangers.</w:t>
      </w:r>
    </w:p>
    <w:p w14:paraId="076D5D39"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Install cable trays level and straight unless otherwise specified on the construction drawings.</w:t>
      </w:r>
    </w:p>
    <w:p w14:paraId="099E17AC"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SURFACE RACEWAYS</w:t>
      </w:r>
    </w:p>
    <w:p w14:paraId="10FECB4C"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University of Pittsburgh's Information Technology Manager must approve the use of Surface Raceway for telecommunications projects in writing.</w:t>
      </w:r>
    </w:p>
    <w:p w14:paraId="19C9E3BA"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expose data cables to sharp or binding edges.</w:t>
      </w:r>
    </w:p>
    <w:p w14:paraId="7132042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Surface raceways must be large enough to accommodate the intended telecommunications cables while allowing for a minimum of 50 percent growth.</w:t>
      </w:r>
    </w:p>
    <w:p w14:paraId="26D52A4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raceways and pathways required to support horizontal cabling per ANSI/TIA-569-D.</w:t>
      </w:r>
    </w:p>
    <w:p w14:paraId="5AC29F02" w14:textId="77777777" w:rsidR="0071473A" w:rsidRPr="007567DF" w:rsidRDefault="0071473A">
      <w:pPr>
        <w:widowControl/>
        <w:numPr>
          <w:ilvl w:val="1"/>
          <w:numId w:val="24"/>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WORKSTATION CONDUIT</w:t>
      </w:r>
    </w:p>
    <w:p w14:paraId="775AEDAF"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Workstation Conduit is a conduit that starts at the Telecom Outlet and rises within the walls or conduit that is visible from a raceway and reaches up into the drop ceiling or across the hallway distribution system.</w:t>
      </w:r>
    </w:p>
    <w:p w14:paraId="765D4A3B"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workstation conduits from telecom outlets above the drop ceiling or extend over to the hallway distribution systems consisting of one inch EMT minimum or suitable size as indicated on the Drawings.</w:t>
      </w:r>
    </w:p>
    <w:p w14:paraId="73F5BCC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an insulating press fit bushing on all telecommunications conduits, including interconnecting nipples and stubs to the distribution system.</w:t>
      </w:r>
    </w:p>
    <w:p w14:paraId="35582E8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Stub conduit at least six inches above or below the conduit and /or cable tray centerline to avoid conflicts with other cables or conduits on the cable tray.</w:t>
      </w:r>
    </w:p>
    <w:p w14:paraId="12FDE436"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Where space allows bend station conduits down so that the flow of installed cables promotes the shortest length back to the IDF and the fewest number of bends in the cables.</w:t>
      </w:r>
    </w:p>
    <w:p w14:paraId="3128A61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Use plenum-rated bushings in environmental air-handling space.</w:t>
      </w:r>
    </w:p>
    <w:p w14:paraId="7F77815C"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a measured pull line in twelve-inch increments in each empty conduit to the hallway distribution system.</w:t>
      </w:r>
    </w:p>
    <w:p w14:paraId="26AAA68D"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Mark the workstation conduit at the hallway distribution end with the Room # that the conduit serves.</w:t>
      </w:r>
    </w:p>
    <w:p w14:paraId="7BC43A13"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use of 90-degree electrical pulling elbows is prohibited.</w:t>
      </w:r>
    </w:p>
    <w:p w14:paraId="31F4D65A"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make more than two 90-degree bends between pulling points when installing workstation conduit runs. Install the appropriately sized junction box if the path of the workstation conduits requires more than 180 degrees of total bends.</w:t>
      </w:r>
    </w:p>
    <w:p w14:paraId="18D00075"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an appropriately sized junction box in each workstation conduit run that exceeds one hundred feet in length.</w:t>
      </w:r>
    </w:p>
    <w:p w14:paraId="7EAE4019"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addition of the third bend to a conduit is acceptable only if:</w:t>
      </w:r>
    </w:p>
    <w:p w14:paraId="7DDDF6BD"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total conduit run is shortened by fifteen percent.</w:t>
      </w:r>
    </w:p>
    <w:p w14:paraId="474FB402"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diameter of the conduit is increased to the next trade size.</w:t>
      </w:r>
    </w:p>
    <w:p w14:paraId="57B99A99" w14:textId="77777777" w:rsidR="0071473A" w:rsidRPr="007567DF" w:rsidRDefault="0071473A">
      <w:pPr>
        <w:widowControl/>
        <w:numPr>
          <w:ilvl w:val="3"/>
          <w:numId w:val="24"/>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One of the bends is within twelve inches from the end of the cable/ conduit run.</w:t>
      </w:r>
    </w:p>
    <w:p w14:paraId="066CD2AD" w14:textId="77777777" w:rsidR="0071473A" w:rsidRPr="007567DF" w:rsidRDefault="0071473A">
      <w:pPr>
        <w:widowControl/>
        <w:numPr>
          <w:ilvl w:val="1"/>
          <w:numId w:val="24"/>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JUNCTION BOX REQUIREMENTS FOR WORKSTATION CONDUITS</w:t>
      </w:r>
    </w:p>
    <w:p w14:paraId="17DAEA54"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outlet box accessories, such as mounting brackets, wallboard hangers, extension rings, fixture studs, cable clamps, and metal straps for supporting outlet boxes, as required for each installation, which are compatible with the outlet boxes outlined in the project requirements. </w:t>
      </w:r>
    </w:p>
    <w:p w14:paraId="445C43D3"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Back-to-back wall outlet boxes in the same stud wall cavity are not permitted. Ensure that communication and electrical outlet boxes are at least one stud or 16 inches apart when positioned on opposite sides of a partition wall.</w:t>
      </w:r>
    </w:p>
    <w:p w14:paraId="22A2CF0B"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When the workstation conduit route exceeds the 180 degrees limit for total bends, install an appropriately sized junction box within a straight section of the conduit run.</w:t>
      </w:r>
    </w:p>
    <w:p w14:paraId="5AEDA73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workstation conduit run requires a separate junction box. Multiple conduits shall not share a junction box</w:t>
      </w:r>
    </w:p>
    <w:p w14:paraId="6A350175"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 junction box shall not replace a bend. All junction boxes installed in workstation conduit paths must be straight sections of the conduit run.</w:t>
      </w:r>
    </w:p>
    <w:p w14:paraId="0E85D7D9"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 SERVICE ENTRANCE CONDUITS</w:t>
      </w:r>
    </w:p>
    <w:p w14:paraId="3FB65A5A"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a minimum of three four-inch or two five-inch Rigid Metal Conduit (RMC) conduits from the nearest utility tunnel to the outside of the building, as shown on the drawings. Entrance conduits that enter ER rooms from below grade shall terminate four inches above the finished floor. Place Entrance conduits within twelve inches of room corners.</w:t>
      </w:r>
    </w:p>
    <w:p w14:paraId="51B50337"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Terminate entrance conduits go into ER rooms from above ceiling height shall extend four inches below finished ceiling height or twelve inches above cable tray.</w:t>
      </w:r>
    </w:p>
    <w:p w14:paraId="28492AA0"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Entrance conduits go into ER rooms shall terminate four inches into the room from below ceiling height.</w:t>
      </w:r>
    </w:p>
    <w:p w14:paraId="19F50735"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Entrance conduits shall be uninterrupted into the building and to the ER. Firmly fasten the entrance conduits to the building to resist the cable placing operation. Do not incorporate more than two 90-degree bends between pulling points while installing entrance conduits.</w:t>
      </w:r>
    </w:p>
    <w:p w14:paraId="68222FE1"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On exterior wall penetrations, seal both sides of the wall around the outside of the conduit with hydraulic cement to block water from entering the building. Seal the inside of the conduit on both sides with conduit plugs, water plugs, or duct sealer to prevent water, vapors, or gases from entering the building.</w:t>
      </w:r>
    </w:p>
    <w:p w14:paraId="0293AA5A" w14:textId="77777777" w:rsidR="0071473A" w:rsidRPr="007567DF" w:rsidRDefault="0071473A">
      <w:pPr>
        <w:widowControl/>
        <w:numPr>
          <w:ilvl w:val="1"/>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PATHWAY REQUIREMENTS FOR ENTRANCE CONDUITS</w:t>
      </w:r>
    </w:p>
    <w:p w14:paraId="75FAE97A"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If the total bends of the entrance conduits exceed 180 degrees, an appropriately sized junction box, maintenance hole, or handhole is required.</w:t>
      </w:r>
    </w:p>
    <w:p w14:paraId="35DBE2A9"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 as-built drawings of the entrance conduit path to the Pitt Digital before covering it with soil.</w:t>
      </w:r>
    </w:p>
    <w:p w14:paraId="4F93492E" w14:textId="77777777" w:rsidR="0071473A" w:rsidRPr="007567DF" w:rsidRDefault="0071473A">
      <w:pPr>
        <w:widowControl/>
        <w:numPr>
          <w:ilvl w:val="1"/>
          <w:numId w:val="24"/>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BACKBONE RISER CONDUITS</w:t>
      </w:r>
    </w:p>
    <w:p w14:paraId="606B571B"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Use Riser conduits only for special applications as specified in the Construction Documents. Typically, riser conduits are not required for the riser system. </w:t>
      </w:r>
    </w:p>
    <w:p w14:paraId="10F98825"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FE8A50B"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Requirements for Riser conduits:</w:t>
      </w:r>
    </w:p>
    <w:p w14:paraId="2B107A47"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a Minimum of (two) four-inch conduits between the MDF room and each IDF room, as shown on the Drawings</w:t>
      </w:r>
    </w:p>
    <w:p w14:paraId="322FC31F"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Ream or brush the Conduits entering MDF and IDF rooms terminate no more than four inches from the entrance wall and no more than twelve inches from the room corners.</w:t>
      </w:r>
    </w:p>
    <w:p w14:paraId="6D5D411E"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termination of conduits entering MDF and IDF rooms from below the floor shall terminate four inches above the finished floor.</w:t>
      </w:r>
    </w:p>
    <w:p w14:paraId="2D981954"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Riser cable conduits shall be continuous and separate from all other conduit or enclosed raceway systems. When installing riser conduits, ensure no more than two 90-degree bends between pulling points. Locate junction boxes in easily accessible areas, such as above suspended ceilings in hallways.</w:t>
      </w:r>
    </w:p>
    <w:p w14:paraId="3F10880D"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Conduits shall be a minimum of four-inch trade size and have a measured pull line at twelve inches increments rated at a minimum 1200-pound test.</w:t>
      </w:r>
    </w:p>
    <w:p w14:paraId="78404112"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restorable firestopping inside and around all conduits penetrating fire-rated construction, as recommended by UL1479 or ASTM E814 for all conduits. Verification of fire-rated construction with an AHJ.</w:t>
      </w:r>
    </w:p>
    <w:p w14:paraId="540D5463"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an insulating press fit bushing (Plenum) on all telecommunications riser conduits.</w:t>
      </w:r>
    </w:p>
    <w:p w14:paraId="1E6B35C1" w14:textId="77777777" w:rsidR="0071473A" w:rsidRPr="007567DF" w:rsidRDefault="0071473A">
      <w:pPr>
        <w:widowControl/>
        <w:numPr>
          <w:ilvl w:val="2"/>
          <w:numId w:val="24"/>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use Riser conduits for the distribution of horizontal cables</w:t>
      </w:r>
    </w:p>
    <w:p w14:paraId="11F9F426" w14:textId="77777777" w:rsidR="0071473A" w:rsidRPr="007567DF" w:rsidRDefault="0071473A">
      <w:pPr>
        <w:widowControl/>
        <w:numPr>
          <w:ilvl w:val="1"/>
          <w:numId w:val="24"/>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FIRESTOPPING MATERIAL</w:t>
      </w:r>
    </w:p>
    <w:p w14:paraId="3D1810C6"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 pathways requiring fire stopping shall use removable/re-usable fire-stopping putties from aiding Moves, Adds, and Change.</w:t>
      </w:r>
    </w:p>
    <w:p w14:paraId="5F4853E5"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Seal walls with a 2-hour fire stop assembly.</w:t>
      </w:r>
    </w:p>
    <w:p w14:paraId="74C75B78"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Firestopping material shall meet both flame (F) and temperature (T) ratings specified by local building codes and as evaluated by nationally recognized testing laboratories in a configuration representative of actual field conditions defined by ASTM E814 or UL 1479 fire tests.</w:t>
      </w:r>
    </w:p>
    <w:p w14:paraId="1F0CFE49" w14:textId="77777777" w:rsidR="0071473A" w:rsidRPr="007567DF" w:rsidRDefault="0071473A">
      <w:pPr>
        <w:widowControl/>
        <w:numPr>
          <w:ilvl w:val="3"/>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Manufactured by Specified Tech. Inc. (STI) EZ path</w:t>
      </w:r>
    </w:p>
    <w:p w14:paraId="5083FB61" w14:textId="77777777" w:rsidR="0071473A" w:rsidRPr="007567DF" w:rsidRDefault="0071473A">
      <w:pPr>
        <w:widowControl/>
        <w:numPr>
          <w:ilvl w:val="2"/>
          <w:numId w:val="24"/>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See Section 27 05 28.28 - Firestopping for Telecommunications Systems</w:t>
      </w:r>
    </w:p>
    <w:p w14:paraId="724F8F4D" w14:textId="77777777" w:rsidR="0071473A" w:rsidRPr="007567DF" w:rsidRDefault="0071473A">
      <w:pPr>
        <w:widowControl/>
        <w:numPr>
          <w:ilvl w:val="0"/>
          <w:numId w:val="25"/>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EXECUTION</w:t>
      </w:r>
    </w:p>
    <w:p w14:paraId="71397FB8" w14:textId="77777777" w:rsidR="0071473A" w:rsidRPr="007567DF" w:rsidRDefault="0071473A">
      <w:pPr>
        <w:widowControl/>
        <w:numPr>
          <w:ilvl w:val="1"/>
          <w:numId w:val="25"/>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45E5B4B3"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is solely responsible for the public and workers' safety under the applicable rules, regulations, building codes, and ordinances.</w:t>
      </w:r>
    </w:p>
    <w:p w14:paraId="1851FE70"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work shall comply with applicable safety rules and regulations, including OSHA and WISHA. The work shall comply with the National Electrical Safety Code (NESC) and the NEC, except where local regulations and ordinances are stringent, the local codes and regulations take priority.</w:t>
      </w:r>
    </w:p>
    <w:p w14:paraId="1C9AC623"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work shall comply with the standards, references, and codes listed in PART 1 -REFERENCES. </w:t>
      </w:r>
      <w:bookmarkStart w:id="25" w:name="_Hlk90367530"/>
      <w:r w:rsidRPr="007567DF">
        <w:rPr>
          <w:rFonts w:asciiTheme="minorHAnsi" w:eastAsia="Calibri" w:hAnsiTheme="minorHAnsi" w:cstheme="minorHAnsi"/>
          <w:szCs w:val="20"/>
        </w:rPr>
        <w:t>The more stringent standard, reference, or code shall prevail where there is a conflict between standards, references, or regulations.</w:t>
      </w:r>
      <w:bookmarkEnd w:id="25"/>
    </w:p>
    <w:p w14:paraId="78AFF012"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099EE0F"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The work shall comply with the requirements and recommendations of the product manufacturers. The more stringent standard, reference, or code shall prevail where there is a conflict between standards, references, or regulations.</w:t>
      </w:r>
    </w:p>
    <w:p w14:paraId="7C4E7150"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Replace or repair the original (or better) condition of the existing structures, materials, equipment, and other design elements inadvertently demolished or damaged by the contractor during construction at no additional cost to the Owner.</w:t>
      </w:r>
    </w:p>
    <w:p w14:paraId="685E0F48"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pathway system to ensure that the communications circuits installed to comply with ANSI/TIA. Other references listed in Part 1- References above are fully compliant. Remove excess materials and debris from the job site and dispose of them legally.</w:t>
      </w:r>
    </w:p>
    <w:p w14:paraId="7B7D3BDB" w14:textId="77777777" w:rsidR="0071473A" w:rsidRPr="007567DF" w:rsidRDefault="0071473A">
      <w:pPr>
        <w:widowControl/>
        <w:numPr>
          <w:ilvl w:val="1"/>
          <w:numId w:val="25"/>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EXAMINATION</w:t>
      </w:r>
    </w:p>
    <w:p w14:paraId="0E6E46AF"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Examine surfaces and spaces to receive cable pathway system materials for compliance with installation tolerances and other conditions affecting pathway system installation performance. If there are unsatisfactory conditions, correct those areas before installing. </w:t>
      </w:r>
    </w:p>
    <w:p w14:paraId="379A6072"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Assess areas to accept the cable management system. Notify the Engineer /Owner's Representative of conditions that would adversely affect the installation or subsequent utilization of the system. Correct the unsatisfactory conditions before proceeding with the installation.</w:t>
      </w:r>
    </w:p>
    <w:p w14:paraId="3872CA15" w14:textId="77777777" w:rsidR="0071473A" w:rsidRPr="007567DF" w:rsidRDefault="0071473A">
      <w:pPr>
        <w:widowControl/>
        <w:numPr>
          <w:ilvl w:val="1"/>
          <w:numId w:val="25"/>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w:t>
      </w:r>
    </w:p>
    <w:p w14:paraId="26BF6B36"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cable trays in the locations and widths specified in the Contract Documents, as determined by the manufacturer and industry standards (NEMA VE 2). Ensure that the cable tray equipment conforms with NEC's requirements and applicable portions of NFPA 70B and NECA's "Standards of Installation" on general electrical installation practices.</w:t>
      </w:r>
    </w:p>
    <w:p w14:paraId="1880B975"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contractor must ensure that the cable tray installation is plumb, level, and square with the finished building surfaces. Coordinate installation with other trades </w:t>
      </w:r>
    </w:p>
    <w:p w14:paraId="1D5771E2"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Connect each cable tray segment using factory-manufactured connection hardware. Align each element of the cable tray with the adjacent segment. The installation of the connection hardware shall be per the manufacturer's requirements. Cable tray elevation changes shall be gradual.</w:t>
      </w:r>
    </w:p>
    <w:p w14:paraId="3EB89D4E"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Slots/sleeves: Where slots/sleeves are required, provide them in the manner specified in the Contract Documents. Provide roto-hammering, core drilling, and saw cutting when needed for installation. Seal and firestop (only if fire-rated barrier) between slot/sleeve and cable tray.</w:t>
      </w:r>
    </w:p>
    <w:p w14:paraId="4B7787A3"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 Tray Routing: </w:t>
      </w:r>
    </w:p>
    <w:p w14:paraId="439B4AF0"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Route the cable tray in the manner shown on the Contract Documents.</w:t>
      </w:r>
    </w:p>
    <w:p w14:paraId="3796A10B"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Where not shown on the Contract Documents, route cable tray in the most direct route possible, parallel to building lines.</w:t>
      </w:r>
    </w:p>
    <w:p w14:paraId="28AD0441"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route the cable tray system through areas where flammable materials are stored or through wet, hazardous, or corrosive locations</w:t>
      </w:r>
    </w:p>
    <w:p w14:paraId="1089029D"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73360212"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Cable Tray Clearance Requirements: </w:t>
      </w:r>
    </w:p>
    <w:p w14:paraId="79FA5FDA"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Clearance requirements for cable tray accessibility:</w:t>
      </w:r>
    </w:p>
    <w:p w14:paraId="153C1D04"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Maintain a clearance of 6" between the top of the cable tray and ceiling structure or other equipment or raceway.   </w:t>
      </w:r>
    </w:p>
    <w:p w14:paraId="3E31EECE"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an 8-inch clearance between the cable tray and nearby objects.</w:t>
      </w:r>
    </w:p>
    <w:p w14:paraId="1CA33233"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clearance of 6" between the bottom of the cable tray and ceiling grid or other equipment or raceway.</w:t>
      </w:r>
    </w:p>
    <w:p w14:paraId="3BC98E71"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 Clearance requirement from sources of electromagnetic interference (EMI):</w:t>
      </w:r>
    </w:p>
    <w:p w14:paraId="3E6A5C91"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clearance of at least 5" between fluorescent lighting</w:t>
      </w:r>
    </w:p>
    <w:p w14:paraId="116E0683"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clearance of 12" or more from conduit and cables used for electrical power distribution.</w:t>
      </w:r>
    </w:p>
    <w:p w14:paraId="44FC8F47"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clearance of 48" or more from motors or transformers.</w:t>
      </w:r>
    </w:p>
    <w:p w14:paraId="28117FC5" w14:textId="77777777" w:rsidR="0071473A" w:rsidRPr="007567DF" w:rsidRDefault="0071473A">
      <w:pPr>
        <w:widowControl/>
        <w:numPr>
          <w:ilvl w:val="4"/>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Pathways shall cross perpendicularly to electrical power cables or conduits.</w:t>
      </w:r>
    </w:p>
    <w:p w14:paraId="425F6E66"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minimum clearance of six inches between pipes and steam, hot water, or other heat sources operating at temperatures greater than one hundred degrees Fahrenheit.</w:t>
      </w:r>
    </w:p>
    <w:p w14:paraId="621B23FB" w14:textId="77777777" w:rsidR="0071473A" w:rsidRPr="007567DF" w:rsidRDefault="0071473A">
      <w:pPr>
        <w:widowControl/>
        <w:numPr>
          <w:ilvl w:val="2"/>
          <w:numId w:val="25"/>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 Tray Fittings: </w:t>
      </w:r>
    </w:p>
    <w:p w14:paraId="464047B9"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field-fabricated fittings from straight cable tray sections using manufacturer-approved tools and per manufacturer's instructions. </w:t>
      </w:r>
    </w:p>
    <w:p w14:paraId="2B0C617F"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Bends shall be an extended radius. </w:t>
      </w:r>
    </w:p>
    <w:p w14:paraId="1504FE16"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use of short radius bends and T-sections is not permitted unless specifically called out on the Contract Documents.</w:t>
      </w:r>
    </w:p>
    <w:p w14:paraId="7B944743"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shall provide cable tray supports where shown on the Contract Documents. If not specified in the Contract Documents, the contractor must have cable tray supports per the manufacturer's recommendations.</w:t>
      </w:r>
    </w:p>
    <w:p w14:paraId="027EDB2A"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Supports must be connected to the structural ceiling or walls using hardware or other mounting and support aids specially designed for the cable tray and designed to support the cable tray's weight and the necessary cable weight and volume.</w:t>
      </w:r>
    </w:p>
    <w:p w14:paraId="57AA9D9E"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wall-mounted supports where cable trays meet walls.</w:t>
      </w:r>
    </w:p>
    <w:p w14:paraId="476D9B8E"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Do not attach cable tray supports to the ceiling support system or other mechanical support systems.  </w:t>
      </w:r>
    </w:p>
    <w:p w14:paraId="52F5694E"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Load span criteria:</w:t>
      </w:r>
    </w:p>
    <w:p w14:paraId="2BD5C38F"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tray supports per the load criteria of L/240, as shown on the Contract Documents.</w:t>
      </w:r>
    </w:p>
    <w:p w14:paraId="42BBFFD8"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 cable tray shall be installed free of burrs, sharp edges, or projections that may damage cable insulation. Cut the wire-type cable tray with a manufacturer-approved cutter with "offset cutting blade" jaws and a minimum 24-inch handle. </w:t>
      </w:r>
    </w:p>
    <w:p w14:paraId="4152D277"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jaws' selection and positioning at the cut's point must make shearing as close to the steel wires' intersection as possible.</w:t>
      </w:r>
    </w:p>
    <w:p w14:paraId="216106A2"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Cuts will ensure the integrity of the galvanic protective layer</w:t>
      </w:r>
    </w:p>
    <w:p w14:paraId="224841CE"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9114437"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Cable Tray Supports:</w:t>
      </w:r>
    </w:p>
    <w:p w14:paraId="3672DDA7"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Trays shall be supported at 6-foot intervals as shown on the Contract Documents or more frequently if the manufacturer requires.</w:t>
      </w:r>
    </w:p>
    <w:p w14:paraId="6FAE2A2E"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Tray Expansion Joints:</w:t>
      </w:r>
    </w:p>
    <w:p w14:paraId="079510BD"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Supply cable tray sliding or offsetting expansion joints/fittings wherever cable tray crosses building expansion joints, as specified in the Contract Documents.</w:t>
      </w:r>
    </w:p>
    <w:p w14:paraId="7CAFD708"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bonding jumper shall be installed per each expansion joint's standard approved Contract Documents. The cable tray shall be appropriately bonded together with bonding jumpers. </w:t>
      </w:r>
    </w:p>
    <w:p w14:paraId="00D94CD7"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Tray Thermal Contraction and Expansion:</w:t>
      </w:r>
    </w:p>
    <w:p w14:paraId="2B657C32"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cable tray sections with gap settings that correspond to the expected range of thermal expansion and contraction for the space during construction, occupancy, and operation. </w:t>
      </w:r>
    </w:p>
    <w:p w14:paraId="6F5A4475"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 Tray Blind End Plates: </w:t>
      </w:r>
    </w:p>
    <w:p w14:paraId="75012DFB"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Close unused openings using factory-made blind endplates.</w:t>
      </w:r>
    </w:p>
    <w:p w14:paraId="494DE6F3"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Cable Tray Barrier Strips:  </w:t>
      </w:r>
    </w:p>
    <w:p w14:paraId="4CA1E05A"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cable tray barrier strips per the requirements specified in the Contract Documents.</w:t>
      </w:r>
    </w:p>
    <w:p w14:paraId="7928C1FF" w14:textId="77777777" w:rsidR="0071473A" w:rsidRPr="007567DF" w:rsidRDefault="0071473A">
      <w:pPr>
        <w:widowControl/>
        <w:numPr>
          <w:ilvl w:val="2"/>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Radius Drops:</w:t>
      </w:r>
    </w:p>
    <w:p w14:paraId="2BA743A8"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cable tray radius drops shown on the Contract Documents and cable trays cross other telecommunications cable trays or a ladder rack.</w:t>
      </w:r>
    </w:p>
    <w:p w14:paraId="4ADB4CC9" w14:textId="77777777" w:rsidR="0071473A" w:rsidRPr="007567DF" w:rsidRDefault="0071473A">
      <w:pPr>
        <w:widowControl/>
        <w:numPr>
          <w:ilvl w:val="1"/>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GROUNDING AND BONDING</w:t>
      </w:r>
    </w:p>
    <w:p w14:paraId="5A1DA32B"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Grounding/Bonding: Grounding and bonding work must comply with the Uniform Building Code, Uniform Fire Code, WAC, National Electrical Code, and UL 467, as well as the references listed in PART 1 – REFERENCES above, as well as any local codes that may specify additional grounding or bonding requirements. </w:t>
      </w:r>
      <w:r w:rsidRPr="007567DF">
        <w:rPr>
          <w:rFonts w:asciiTheme="minorHAnsi" w:eastAsia="Calibri" w:hAnsiTheme="minorHAnsi" w:cstheme="minorHAnsi"/>
          <w:b/>
          <w:bCs/>
          <w:szCs w:val="20"/>
        </w:rPr>
        <w:t>The Cable Tray shall not be painted.</w:t>
      </w:r>
    </w:p>
    <w:p w14:paraId="3E0994E5"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Connect metallic raceway (including cable tray) to the nearest SBB (as provided under Division 27 Section — "Grounding and Bonding for Telecommunications"). Ensure that bonding breaks through the paint to the bare metallic surface of the painted metallic hardware. </w:t>
      </w:r>
    </w:p>
    <w:p w14:paraId="10A1DABA"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tray bonding splices: To create a continuous bonding conductor throughout the cable tray, provide cable tray splices in accordance with the manufacturer's specifications.</w:t>
      </w:r>
    </w:p>
    <w:p w14:paraId="2C50DAA0"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Bonding conductors:</w:t>
      </w:r>
    </w:p>
    <w:p w14:paraId="34E009C9"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Bond distribution conduits to the cable tray.</w:t>
      </w:r>
    </w:p>
    <w:p w14:paraId="11E43FCF"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 the bonding jumpers at expansion joints, sleeves, and other areas where electrical continuity is interrupted. </w:t>
      </w:r>
    </w:p>
    <w:p w14:paraId="7C70AF3A"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Attach the cable tray to the electrical power distribution system with a bonding conductor</w:t>
      </w:r>
    </w:p>
    <w:p w14:paraId="09FF4BC5"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20A763F" w14:textId="77777777" w:rsidR="0071473A" w:rsidRPr="007567DF" w:rsidRDefault="0071473A">
      <w:pPr>
        <w:widowControl/>
        <w:numPr>
          <w:ilvl w:val="1"/>
          <w:numId w:val="25"/>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FIRE-STOPPING</w:t>
      </w:r>
    </w:p>
    <w:p w14:paraId="066712C7"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Only employees trained/certified by the fire-stopping manufacturer shall apply fire-stopping materials.</w:t>
      </w:r>
    </w:p>
    <w:p w14:paraId="3B47FF23" w14:textId="77777777" w:rsidR="0071473A" w:rsidRPr="007567DF" w:rsidRDefault="0071473A">
      <w:pPr>
        <w:widowControl/>
        <w:numPr>
          <w:ilvl w:val="2"/>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that the penetrated fire barriers retain their fire rating. Apply firestopping and seal the penetrations made during construction.</w:t>
      </w:r>
    </w:p>
    <w:p w14:paraId="5413A6F3"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fire-stopping material for through and membrane penetrations of fire-rated barriers.</w:t>
      </w:r>
    </w:p>
    <w:p w14:paraId="10F88BD3"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firestopping in strict accordance with the manufacturer's detailed installation procedures.</w:t>
      </w:r>
    </w:p>
    <w:p w14:paraId="2A18E56F"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Recording to fire test reports, install firestops, fire resistance requirements, proper sample installations, manufacturer's recommendations, local fire, building authorities, and applicable codes and standards referenced in PART 1 REFERENCES. Apply sealing material in a manner acceptable to local fire and building officials.</w:t>
      </w:r>
    </w:p>
    <w:p w14:paraId="1826AD9E"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Wherever the contractor has removed cables during demolition, the contractor will reapply fire-stopping to the open penetrations of fire-rated barriers. </w:t>
      </w:r>
    </w:p>
    <w:p w14:paraId="1EDF3528"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Apply fire-stopping regardless of whether the penetrations are used for a new cable or left empty after construction.</w:t>
      </w:r>
    </w:p>
    <w:p w14:paraId="74070031" w14:textId="77777777" w:rsidR="0071473A" w:rsidRPr="007567DF" w:rsidRDefault="0071473A">
      <w:pPr>
        <w:widowControl/>
        <w:numPr>
          <w:ilvl w:val="3"/>
          <w:numId w:val="25"/>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Fire-stopping material used to seal open penetrations shall be re-usable/re-enterable through cable passes.</w:t>
      </w:r>
    </w:p>
    <w:p w14:paraId="4B9F4EA3" w14:textId="77777777" w:rsidR="0071473A" w:rsidRPr="007567DF" w:rsidRDefault="0071473A">
      <w:pPr>
        <w:widowControl/>
        <w:numPr>
          <w:ilvl w:val="1"/>
          <w:numId w:val="25"/>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CLEANING AND PROTECTION</w:t>
      </w:r>
    </w:p>
    <w:p w14:paraId="3998A05A"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On completion of the installation, including outlet fittings and devices, inspect the exposed finish. Remove burrs, dirt, and construction debris from the surface and repair the damage to the finish, such as chips, scratches, and abrasions.</w:t>
      </w:r>
    </w:p>
    <w:p w14:paraId="2F4C6E12"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that coatings, finishes, and cabinets are free of deterioration or damage at Substantial Completion.</w:t>
      </w:r>
    </w:p>
    <w:p w14:paraId="2227660F"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 Provide final protection and preserve conditions acceptable to the manufacturer and compliant with applicable industry practice.</w:t>
      </w:r>
    </w:p>
    <w:p w14:paraId="5C8305CB"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Repair galvanized finishes with the manufacturer's recommended zinc-rich paint.</w:t>
      </w:r>
    </w:p>
    <w:p w14:paraId="29822D5D"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Repair PVC or paint finish damage using the manufacturer's recommended touchup coating.</w:t>
      </w:r>
    </w:p>
    <w:p w14:paraId="021322DA" w14:textId="77777777" w:rsidR="0071473A" w:rsidRPr="007567DF" w:rsidRDefault="0071473A">
      <w:pPr>
        <w:widowControl/>
        <w:numPr>
          <w:ilvl w:val="1"/>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TESTING</w:t>
      </w:r>
    </w:p>
    <w:p w14:paraId="332CC569"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Evaluate the </w:t>
      </w:r>
      <w:bookmarkStart w:id="26" w:name="_Hlk90369300"/>
      <w:r w:rsidRPr="007567DF">
        <w:rPr>
          <w:rFonts w:asciiTheme="minorHAnsi" w:eastAsia="Calibri" w:hAnsiTheme="minorHAnsi" w:cstheme="minorHAnsi"/>
          <w:szCs w:val="20"/>
        </w:rPr>
        <w:t xml:space="preserve">pathway system </w:t>
      </w:r>
      <w:bookmarkEnd w:id="26"/>
      <w:r w:rsidRPr="007567DF">
        <w:rPr>
          <w:rFonts w:asciiTheme="minorHAnsi" w:eastAsia="Calibri" w:hAnsiTheme="minorHAnsi" w:cstheme="minorHAnsi"/>
          <w:szCs w:val="20"/>
        </w:rPr>
        <w:t>to ensure the electrical continuity of bonding and grounding connections.</w:t>
      </w:r>
    </w:p>
    <w:p w14:paraId="579E1A2C"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Compliance with maximum grounding resistance found in NFPA 70B, Chapter 18.</w:t>
      </w:r>
    </w:p>
    <w:p w14:paraId="675EF056" w14:textId="77777777" w:rsidR="0071473A" w:rsidRPr="007567DF" w:rsidRDefault="0071473A" w:rsidP="0071473A">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036F1BA" w14:textId="77777777" w:rsidR="0071473A" w:rsidRPr="007567DF" w:rsidRDefault="0071473A">
      <w:pPr>
        <w:widowControl/>
        <w:numPr>
          <w:ilvl w:val="1"/>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LABELING AND ADMINISTRATION</w:t>
      </w:r>
    </w:p>
    <w:p w14:paraId="16E44849" w14:textId="77777777" w:rsidR="0071473A" w:rsidRPr="007567DF" w:rsidRDefault="0071473A">
      <w:pPr>
        <w:widowControl/>
        <w:numPr>
          <w:ilvl w:val="2"/>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Place the following two labels along the entire length of the cable tray pathway system, alternating one every ten feet:</w:t>
      </w:r>
    </w:p>
    <w:p w14:paraId="4EB5D895"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Label #1: The label shall read "TELECOMMUNICATIONS / LOW VOLTAGE CABLING ONLY."</w:t>
      </w:r>
    </w:p>
    <w:p w14:paraId="3142B195" w14:textId="77777777" w:rsidR="0071473A" w:rsidRPr="007567DF" w:rsidRDefault="0071473A">
      <w:pPr>
        <w:widowControl/>
        <w:numPr>
          <w:ilvl w:val="3"/>
          <w:numId w:val="25"/>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Label #2: The Label shall read "WARNING! THE CABLE TRAY SERVES AS A TELECOMMUNICATIONS BONDING CONDUCTOR. DO NOT DISCONNECT!"</w:t>
      </w:r>
    </w:p>
    <w:p w14:paraId="66A378B8" w14:textId="77777777" w:rsidR="0071473A" w:rsidRPr="007567DF" w:rsidRDefault="0071473A" w:rsidP="0071473A">
      <w:pPr>
        <w:widowControl/>
        <w:autoSpaceDE/>
        <w:autoSpaceDN/>
        <w:adjustRightInd/>
        <w:spacing w:before="360" w:line="240" w:lineRule="exact"/>
        <w:ind w:left="1440" w:hanging="360"/>
        <w:jc w:val="center"/>
        <w:rPr>
          <w:rFonts w:asciiTheme="minorHAnsi" w:eastAsia="Calibri" w:hAnsiTheme="minorHAnsi" w:cstheme="minorHAnsi"/>
          <w:szCs w:val="20"/>
        </w:rPr>
        <w:sectPr w:rsidR="0071473A" w:rsidRPr="007567DF" w:rsidSect="0071473A">
          <w:type w:val="continuous"/>
          <w:pgSz w:w="12240" w:h="15840"/>
          <w:pgMar w:top="1080" w:right="1440" w:bottom="720" w:left="1440" w:header="720" w:footer="720" w:gutter="0"/>
          <w:cols w:space="720"/>
          <w:docGrid w:linePitch="360"/>
        </w:sectPr>
      </w:pPr>
      <w:r w:rsidRPr="007567DF">
        <w:rPr>
          <w:rFonts w:asciiTheme="minorHAnsi" w:eastAsia="Calibri" w:hAnsiTheme="minorHAnsi" w:cstheme="minorHAnsi"/>
          <w:szCs w:val="20"/>
        </w:rPr>
        <w:t>END OF SECTION – 27 05 28</w:t>
      </w:r>
    </w:p>
    <w:p w14:paraId="285B11A6" w14:textId="77777777" w:rsidR="0071473A" w:rsidRPr="007567DF" w:rsidRDefault="0071473A" w:rsidP="0071473A">
      <w:pPr>
        <w:pStyle w:val="Default"/>
        <w:rPr>
          <w:rFonts w:asciiTheme="minorHAnsi" w:hAnsiTheme="minorHAnsi" w:cstheme="minorHAnsi"/>
          <w:sz w:val="20"/>
          <w:szCs w:val="20"/>
        </w:rPr>
      </w:pPr>
    </w:p>
    <w:p w14:paraId="066C3E1A" w14:textId="77777777" w:rsidR="0071473A" w:rsidRPr="007567DF" w:rsidRDefault="0071473A" w:rsidP="0071473A">
      <w:pPr>
        <w:widowControl/>
        <w:autoSpaceDE/>
        <w:autoSpaceDN/>
        <w:adjustRightInd/>
        <w:rPr>
          <w:rFonts w:asciiTheme="minorHAnsi" w:hAnsiTheme="minorHAnsi" w:cstheme="minorHAnsi"/>
          <w:b/>
          <w:szCs w:val="20"/>
        </w:rPr>
      </w:pPr>
    </w:p>
    <w:p w14:paraId="01971569" w14:textId="77777777" w:rsidR="0071473A" w:rsidRPr="007567DF" w:rsidRDefault="0071473A" w:rsidP="0071473A">
      <w:pPr>
        <w:widowControl/>
        <w:autoSpaceDE/>
        <w:autoSpaceDN/>
        <w:adjustRightInd/>
        <w:rPr>
          <w:rFonts w:asciiTheme="minorHAnsi" w:hAnsiTheme="minorHAnsi" w:cstheme="minorHAnsi"/>
          <w:b/>
          <w:szCs w:val="20"/>
        </w:rPr>
      </w:pPr>
    </w:p>
    <w:p w14:paraId="1C1D05D5" w14:textId="77777777" w:rsidR="0071473A" w:rsidRPr="007567DF" w:rsidRDefault="0071473A" w:rsidP="0071473A">
      <w:pPr>
        <w:widowControl/>
        <w:autoSpaceDE/>
        <w:autoSpaceDN/>
        <w:adjustRightInd/>
        <w:rPr>
          <w:rFonts w:asciiTheme="minorHAnsi" w:hAnsiTheme="minorHAnsi" w:cstheme="minorHAnsi"/>
          <w:b/>
          <w:szCs w:val="20"/>
        </w:rPr>
      </w:pPr>
      <w:bookmarkStart w:id="27" w:name="_Hlk129843165"/>
    </w:p>
    <w:p w14:paraId="2075880F" w14:textId="77777777" w:rsidR="0071473A" w:rsidRPr="007567DF" w:rsidRDefault="0071473A" w:rsidP="0071473A">
      <w:pPr>
        <w:pStyle w:val="BodyText"/>
        <w:tabs>
          <w:tab w:val="clear" w:pos="1080"/>
        </w:tabs>
        <w:spacing w:after="120"/>
        <w:ind w:left="360" w:hanging="360"/>
        <w:jc w:val="center"/>
        <w:rPr>
          <w:rFonts w:asciiTheme="minorHAnsi" w:hAnsiTheme="minorHAnsi" w:cstheme="minorHAnsi"/>
          <w:sz w:val="20"/>
        </w:rPr>
      </w:pPr>
      <w:r w:rsidRPr="007567DF">
        <w:rPr>
          <w:rFonts w:asciiTheme="minorHAnsi" w:hAnsiTheme="minorHAnsi" w:cstheme="minorHAnsi"/>
          <w:sz w:val="20"/>
        </w:rPr>
        <w:t>[The remainder of this page has been intentionally left blank.]</w:t>
      </w:r>
    </w:p>
    <w:bookmarkEnd w:id="27"/>
    <w:p w14:paraId="57F177F5" w14:textId="77777777" w:rsidR="0071473A" w:rsidRPr="007567DF" w:rsidRDefault="0071473A" w:rsidP="0071473A">
      <w:pPr>
        <w:widowControl/>
        <w:autoSpaceDE/>
        <w:autoSpaceDN/>
        <w:adjustRightInd/>
        <w:rPr>
          <w:rFonts w:asciiTheme="minorHAnsi" w:hAnsiTheme="minorHAnsi" w:cstheme="minorHAnsi"/>
          <w:b/>
          <w:szCs w:val="20"/>
        </w:rPr>
      </w:pPr>
      <w:r w:rsidRPr="007567DF">
        <w:rPr>
          <w:rFonts w:asciiTheme="minorHAnsi" w:hAnsiTheme="minorHAnsi" w:cstheme="minorHAnsi"/>
          <w:b/>
          <w:szCs w:val="20"/>
        </w:rPr>
        <w:br w:type="page"/>
      </w:r>
    </w:p>
    <w:p w14:paraId="5585D4DE" w14:textId="77777777" w:rsidR="007E558F" w:rsidRDefault="007E558F" w:rsidP="00493983">
      <w:pPr>
        <w:widowControl/>
        <w:autoSpaceDE/>
        <w:autoSpaceDN/>
        <w:adjustRightInd/>
        <w:spacing w:before="160" w:line="240" w:lineRule="exact"/>
        <w:rPr>
          <w:rFonts w:asciiTheme="minorHAnsi" w:eastAsia="Calibri" w:hAnsiTheme="minorHAnsi" w:cstheme="minorHAnsi"/>
          <w:szCs w:val="20"/>
        </w:rPr>
      </w:pPr>
    </w:p>
    <w:p w14:paraId="2F961F8C" w14:textId="77777777" w:rsidR="007E558F" w:rsidRPr="007402F4" w:rsidRDefault="007E558F" w:rsidP="007E558F">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t>EXHIBIT D</w:t>
      </w:r>
    </w:p>
    <w:p w14:paraId="2D44FC0D" w14:textId="77777777" w:rsidR="007E558F" w:rsidRPr="007567DF" w:rsidRDefault="007E558F" w:rsidP="007E558F">
      <w:pPr>
        <w:ind w:firstLine="630"/>
        <w:jc w:val="center"/>
        <w:rPr>
          <w:rFonts w:asciiTheme="minorHAnsi" w:hAnsiTheme="minorHAnsi" w:cstheme="minorHAnsi"/>
          <w:szCs w:val="20"/>
        </w:rPr>
      </w:pPr>
      <w:r w:rsidRPr="007567DF">
        <w:rPr>
          <w:rFonts w:asciiTheme="minorHAnsi" w:hAnsiTheme="minorHAnsi" w:cstheme="minorHAnsi"/>
          <w:b/>
          <w:szCs w:val="20"/>
        </w:rPr>
        <w:t>SECTION 27 05 28.28 - FIRESTOPPING, SMOKE, AND ACOUSTICAL SEALING TELECOMMUNICATIONS AND DATA CABLING</w:t>
      </w:r>
    </w:p>
    <w:p w14:paraId="4A864F6C" w14:textId="77777777" w:rsidR="007E558F" w:rsidRPr="007567DF" w:rsidRDefault="007E558F" w:rsidP="007E558F">
      <w:pPr>
        <w:widowControl/>
        <w:autoSpaceDE/>
        <w:autoSpaceDN/>
        <w:adjustRightInd/>
        <w:jc w:val="center"/>
        <w:rPr>
          <w:rFonts w:asciiTheme="minorHAnsi" w:hAnsiTheme="minorHAnsi" w:cstheme="minorHAnsi"/>
          <w:b/>
          <w:szCs w:val="20"/>
        </w:rPr>
      </w:pPr>
    </w:p>
    <w:p w14:paraId="1DA1ADC4" w14:textId="77777777" w:rsidR="007E558F" w:rsidRPr="007567DF" w:rsidRDefault="007E558F" w:rsidP="007E558F">
      <w:pPr>
        <w:widowControl/>
        <w:autoSpaceDE/>
        <w:autoSpaceDN/>
        <w:adjustRightInd/>
        <w:jc w:val="center"/>
        <w:rPr>
          <w:rFonts w:asciiTheme="minorHAnsi" w:hAnsiTheme="minorHAnsi" w:cstheme="minorHAnsi"/>
          <w:b/>
          <w:szCs w:val="20"/>
        </w:rPr>
      </w:pPr>
      <w:r>
        <w:rPr>
          <w:rFonts w:asciiTheme="minorHAnsi" w:hAnsiTheme="minorHAnsi" w:cstheme="minorHAnsi"/>
          <w:b/>
          <w:szCs w:val="20"/>
        </w:rPr>
        <w:pict w14:anchorId="65094482">
          <v:rect id="_x0000_i1033" style="width:0;height:1.5pt" o:hralign="center" o:hrstd="t" o:hr="t" fillcolor="#aca899" stroked="f"/>
        </w:pict>
      </w:r>
    </w:p>
    <w:p w14:paraId="5DEE120D" w14:textId="77777777" w:rsidR="003F32EA" w:rsidRPr="007567DF" w:rsidRDefault="003F32EA" w:rsidP="003F32EA">
      <w:pPr>
        <w:widowControl/>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This documentation includes, but is not limited to, design guidelines for ICT Design professionals when preparing construction documents for new construction and renovation projects. The extent of this document includes requirements for IT project processes for structured cabling systems, conduits, data outlets, distribution patch panels, equipment racks, and wire-management systems. As a result, a thoroughly tested and certified data network is required based on a structured cabling end-to-end implementation. Pitt Digital shall provide the active telecommunications electronics for the data and voice networks, e.g., UPSs, data routers, data switches, wireless access points, voice switches, and telephony peripherals. This document's form and technical content are subject to change due to building construction techniques and IT system technologies developments. As a result, the University of Pittsburgh expressly maintains the right to add and change the information included in this document. The ICT Designer shall incorporate existing systems to ensure a seamless co‐existence of newly provided infrastructure. No deviation from this standard shall be incorporated without Pitt Digital's written direction.</w:t>
      </w:r>
    </w:p>
    <w:p w14:paraId="11375B5C" w14:textId="77777777" w:rsidR="003F32EA" w:rsidRPr="007567DF" w:rsidRDefault="003F32EA">
      <w:pPr>
        <w:widowControl/>
        <w:numPr>
          <w:ilvl w:val="0"/>
          <w:numId w:val="26"/>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GENERAL</w:t>
      </w:r>
    </w:p>
    <w:p w14:paraId="13B89BB6" w14:textId="77777777" w:rsidR="003F32EA" w:rsidRPr="007567DF" w:rsidRDefault="003F32EA">
      <w:pPr>
        <w:widowControl/>
        <w:numPr>
          <w:ilvl w:val="1"/>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DOCUMENTS</w:t>
      </w:r>
    </w:p>
    <w:p w14:paraId="2C3A4CF1" w14:textId="77777777" w:rsidR="003F32EA" w:rsidRPr="007567DF" w:rsidRDefault="003F32EA">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Drawings and general provisions of the Contract, including General and Supplementary Conditions and Division 01 Specification Sections, apply to this section.</w:t>
      </w:r>
    </w:p>
    <w:p w14:paraId="53A67964" w14:textId="77777777" w:rsidR="003F32EA" w:rsidRPr="007567DF" w:rsidRDefault="003F32EA">
      <w:pPr>
        <w:widowControl/>
        <w:numPr>
          <w:ilvl w:val="1"/>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SUMMARY</w:t>
      </w:r>
    </w:p>
    <w:p w14:paraId="348BC1E1"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construction methodologies and work covered by this section consist of labor, materials, and equipment necessary to complete the installation required for the items specified under this section, including but not limited to:</w:t>
      </w:r>
    </w:p>
    <w:p w14:paraId="70999254"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Firestopping of Through Penetrations in Fire Rated Assemblies </w:t>
      </w:r>
    </w:p>
    <w:p w14:paraId="4E8F8631"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Smoke and Acoustical Sealing in Non-Rated Assemblies.</w:t>
      </w:r>
    </w:p>
    <w:p w14:paraId="731BF25E" w14:textId="77777777" w:rsidR="003F32EA" w:rsidRPr="007567DF" w:rsidRDefault="003F32EA">
      <w:pPr>
        <w:widowControl/>
        <w:numPr>
          <w:ilvl w:val="1"/>
          <w:numId w:val="26"/>
        </w:numPr>
        <w:autoSpaceDE/>
        <w:autoSpaceDN/>
        <w:adjustRightInd/>
        <w:spacing w:before="36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SUBMITTALS</w:t>
      </w:r>
    </w:p>
    <w:p w14:paraId="122E07EC" w14:textId="77777777" w:rsidR="003F32EA" w:rsidRPr="007567DF" w:rsidRDefault="003F32EA">
      <w:pPr>
        <w:widowControl/>
        <w:numPr>
          <w:ilvl w:val="2"/>
          <w:numId w:val="26"/>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 Data: Provide manufacturer's standard catalog data for specified products demonstrating compliance with referenced standards and listing numbers of systems in which each product is to be used.</w:t>
      </w:r>
    </w:p>
    <w:p w14:paraId="0AF2A14F"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Schedule of UL System Drawings for Fire Rated Construction: Submit a schedule of all expected opening locations and sizes, penetrating items, and required listed design numbers to seal openings to maintain fire resistance ratings.</w:t>
      </w:r>
    </w:p>
    <w:p w14:paraId="19230C7F"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UL System Drawings for Fire Rated Construction: Furnish copies of all UL Systems identified in the schedule above. Include any engineering recommendations. </w:t>
      </w:r>
    </w:p>
    <w:p w14:paraId="70A331D6"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Certificates: Product Certificate of Compliance from the by manufacturer certifying material compliance with applicable code and specified performance characteristics. </w:t>
      </w:r>
    </w:p>
    <w:p w14:paraId="3FBBC671"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 Instructions: Submit the manufacturer's printed installation instructions.</w:t>
      </w:r>
    </w:p>
    <w:p w14:paraId="21B8C5E1" w14:textId="77777777" w:rsidR="003F32EA" w:rsidRPr="007567DF" w:rsidRDefault="003F32EA" w:rsidP="003F32EA">
      <w:pPr>
        <w:widowControl/>
        <w:autoSpaceDE/>
        <w:autoSpaceDN/>
        <w:adjustRightInd/>
        <w:spacing w:before="120" w:line="240" w:lineRule="exact"/>
        <w:ind w:left="1440"/>
        <w:rPr>
          <w:rFonts w:asciiTheme="minorHAnsi" w:eastAsia="Calibri" w:hAnsiTheme="minorHAnsi" w:cstheme="minorHAnsi"/>
          <w:szCs w:val="20"/>
        </w:rPr>
      </w:pPr>
    </w:p>
    <w:p w14:paraId="488C00A2" w14:textId="77777777" w:rsidR="003F32EA" w:rsidRPr="007567DF" w:rsidRDefault="003F32EA">
      <w:pPr>
        <w:widowControl/>
        <w:numPr>
          <w:ilvl w:val="1"/>
          <w:numId w:val="26"/>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QUALITY ASSURANCE</w:t>
      </w:r>
    </w:p>
    <w:p w14:paraId="3E013406" w14:textId="77777777" w:rsidR="003F32EA" w:rsidRPr="007567DF" w:rsidRDefault="003F32EA">
      <w:pPr>
        <w:widowControl/>
        <w:numPr>
          <w:ilvl w:val="2"/>
          <w:numId w:val="26"/>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Products/Systems: Provide firestopping systems that comply with the following requirements</w:t>
      </w:r>
    </w:p>
    <w:p w14:paraId="4F35969B"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 A qualified testing and inspection agency performs firestopping tests. A qualified testing and inspection agency is UL, or another agency performing testing and follow-up inspection services for firestop system acceptable to authorities having jurisdiction.</w:t>
      </w:r>
    </w:p>
    <w:p w14:paraId="55DF9CA3"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Firestopping products bear the classification marking of qualified testing and inspection agency. </w:t>
      </w:r>
    </w:p>
    <w:p w14:paraId="7E88FB5E"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Installer Qualifications: Experience in performing work of this section, the firestopping manufacturer qualifies as having been provided the necessary training to install firestop products per specified requirements.</w:t>
      </w:r>
    </w:p>
    <w:p w14:paraId="68204367" w14:textId="77777777" w:rsidR="003F32EA" w:rsidRPr="007567DF" w:rsidRDefault="003F32EA">
      <w:pPr>
        <w:widowControl/>
        <w:numPr>
          <w:ilvl w:val="1"/>
          <w:numId w:val="26"/>
        </w:numPr>
        <w:autoSpaceDE/>
        <w:autoSpaceDN/>
        <w:adjustRightInd/>
        <w:spacing w:before="36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 STORAGE, AND HANDLING</w:t>
      </w:r>
    </w:p>
    <w:p w14:paraId="38C6A2CE" w14:textId="77777777" w:rsidR="003F32EA" w:rsidRPr="007567DF" w:rsidRDefault="003F32EA">
      <w:pPr>
        <w:widowControl/>
        <w:numPr>
          <w:ilvl w:val="2"/>
          <w:numId w:val="26"/>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w:t>
      </w:r>
    </w:p>
    <w:p w14:paraId="37609141"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All Manufacturer products shall be original, unopened, undamaged containers, identification labels intact identifying product and manufacturer, date of manufacture; lot number; shelf life, if applicable; qualified testing and inspection agency's classification are marking, and mixing instruction for multi-component products.</w:t>
      </w:r>
    </w:p>
    <w:p w14:paraId="0EB12AFB"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Handle and store products according to manufacturer's recommendations published in technical materials. Leave products wrapped or otherwise protected and under clean and dry storage conditions until required for installation.</w:t>
      </w:r>
    </w:p>
    <w:p w14:paraId="3DCA93C9" w14:textId="77777777" w:rsidR="003F32EA" w:rsidRPr="007567DF" w:rsidRDefault="003F32EA">
      <w:pPr>
        <w:widowControl/>
        <w:numPr>
          <w:ilvl w:val="2"/>
          <w:numId w:val="26"/>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Storage and Protection:</w:t>
      </w:r>
    </w:p>
    <w:p w14:paraId="1F944D21" w14:textId="77777777" w:rsidR="003F32EA" w:rsidRPr="007567DF" w:rsidRDefault="003F32EA">
      <w:pPr>
        <w:widowControl/>
        <w:numPr>
          <w:ilvl w:val="3"/>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Store materials protected from exposure to harmful weather conditions and at temperature and humidity conditions recommended by the manufacturer.</w:t>
      </w:r>
    </w:p>
    <w:p w14:paraId="175FACEE" w14:textId="77777777" w:rsidR="003F32EA" w:rsidRPr="007567DF" w:rsidRDefault="003F32EA">
      <w:pPr>
        <w:widowControl/>
        <w:numPr>
          <w:ilvl w:val="1"/>
          <w:numId w:val="26"/>
        </w:numPr>
        <w:autoSpaceDE/>
        <w:autoSpaceDN/>
        <w:adjustRightInd/>
        <w:spacing w:before="360" w:line="240" w:lineRule="exact"/>
        <w:rPr>
          <w:rFonts w:asciiTheme="minorHAnsi" w:eastAsia="Calibri" w:hAnsiTheme="minorHAnsi" w:cstheme="minorHAnsi"/>
          <w:szCs w:val="20"/>
        </w:rPr>
      </w:pPr>
      <w:r w:rsidRPr="007567DF">
        <w:rPr>
          <w:rFonts w:asciiTheme="minorHAnsi" w:eastAsia="Calibri" w:hAnsiTheme="minorHAnsi" w:cstheme="minorHAnsi"/>
          <w:szCs w:val="20"/>
        </w:rPr>
        <w:t>PROJECT CONDITIONS</w:t>
      </w:r>
    </w:p>
    <w:p w14:paraId="4C79D3F1"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install products when ambient or substrate temperatures are outside the limitations recommended by the manufacturer.</w:t>
      </w:r>
    </w:p>
    <w:p w14:paraId="78C4A834"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install products when substrates are wet due to rain, frost, condensation, or other causes.</w:t>
      </w:r>
    </w:p>
    <w:p w14:paraId="2B75C30F"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use materials that contain flammable solvents.</w:t>
      </w:r>
    </w:p>
    <w:p w14:paraId="5FC8ED24"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Coordinate the construction of openings and penetrating items to ensure that through-penetration firestop systems are installed per the specifications. </w:t>
      </w:r>
    </w:p>
    <w:p w14:paraId="3A3E5DFD"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Coordinate sizing of sleeves, openings, core-drilled holes, or cut openings to accommodate through-penetration firestop systems.</w:t>
      </w:r>
    </w:p>
    <w:p w14:paraId="05A87992" w14:textId="77777777" w:rsidR="003F32EA" w:rsidRPr="007567DF" w:rsidRDefault="003F32EA">
      <w:pPr>
        <w:widowControl/>
        <w:numPr>
          <w:ilvl w:val="2"/>
          <w:numId w:val="26"/>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Schedule installation of firestopping after completion of penetrating item installation but before covering or concealing openings</w:t>
      </w:r>
    </w:p>
    <w:p w14:paraId="2B4C9488" w14:textId="77777777" w:rsidR="003F32EA" w:rsidRPr="007567DF" w:rsidRDefault="003F32EA">
      <w:pPr>
        <w:widowControl/>
        <w:numPr>
          <w:ilvl w:val="0"/>
          <w:numId w:val="27"/>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PRODUCTS</w:t>
      </w:r>
    </w:p>
    <w:p w14:paraId="33EAEB9D" w14:textId="77777777" w:rsidR="003F32EA" w:rsidRPr="007567DF" w:rsidRDefault="003F32EA">
      <w:pPr>
        <w:widowControl/>
        <w:numPr>
          <w:ilvl w:val="1"/>
          <w:numId w:val="27"/>
        </w:numPr>
        <w:autoSpaceDE/>
        <w:autoSpaceDN/>
        <w:adjustRightInd/>
        <w:spacing w:before="360" w:line="240" w:lineRule="exact"/>
        <w:rPr>
          <w:rFonts w:asciiTheme="minorHAnsi" w:eastAsia="Calibri" w:hAnsiTheme="minorHAnsi" w:cstheme="minorHAnsi"/>
          <w:szCs w:val="20"/>
        </w:rPr>
      </w:pPr>
      <w:r w:rsidRPr="007567DF">
        <w:rPr>
          <w:rFonts w:asciiTheme="minorHAnsi" w:eastAsia="Calibri" w:hAnsiTheme="minorHAnsi" w:cstheme="minorHAnsi"/>
          <w:szCs w:val="20"/>
        </w:rPr>
        <w:t>PERFORMANCE REQUIREMENTS</w:t>
      </w:r>
    </w:p>
    <w:p w14:paraId="565DC771" w14:textId="77777777" w:rsidR="003F32EA" w:rsidRPr="007567DF" w:rsidRDefault="003F32EA">
      <w:pPr>
        <w:widowControl/>
        <w:numPr>
          <w:ilvl w:val="2"/>
          <w:numId w:val="27"/>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References: </w:t>
      </w:r>
    </w:p>
    <w:p w14:paraId="66B918FC" w14:textId="77777777" w:rsidR="003F32EA" w:rsidRPr="007567DF" w:rsidRDefault="003F32EA">
      <w:pPr>
        <w:widowControl/>
        <w:numPr>
          <w:ilvl w:val="2"/>
          <w:numId w:val="27"/>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telecommunications infrastructure shall comply with the specifications of the most recent revision, including addenda and systems bulletins:</w:t>
      </w:r>
    </w:p>
    <w:p w14:paraId="66005AB4"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ANSI/TIA-1179-A </w:t>
      </w:r>
      <w:bookmarkStart w:id="28" w:name="_Hlk103949730"/>
      <w:r w:rsidRPr="007567DF">
        <w:rPr>
          <w:rFonts w:asciiTheme="minorHAnsi" w:eastAsia="Calibri" w:hAnsiTheme="minorHAnsi" w:cstheme="minorHAnsi"/>
          <w:szCs w:val="20"/>
        </w:rPr>
        <w:t>"</w:t>
      </w:r>
      <w:bookmarkEnd w:id="28"/>
      <w:r w:rsidRPr="007567DF">
        <w:rPr>
          <w:rFonts w:asciiTheme="minorHAnsi" w:eastAsia="Calibri" w:hAnsiTheme="minorHAnsi" w:cstheme="minorHAnsi"/>
          <w:szCs w:val="20"/>
        </w:rPr>
        <w:t>Healthcare Facility Telecommunications Infrastructure."</w:t>
      </w:r>
    </w:p>
    <w:p w14:paraId="36A49F75"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ANSI/TIA-EIA-569 "Telecommunications Pathways and Spaces"</w:t>
      </w:r>
    </w:p>
    <w:p w14:paraId="64860CD7"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ASTM E90, "Standard Test Method for Laboratory Measurement of Airborne Sound Transmission Loss of Building Partitions and Elements." </w:t>
      </w:r>
    </w:p>
    <w:p w14:paraId="05A77CEF"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ASTM E814, "Fire Tests of Through Penetration Firestops."</w:t>
      </w:r>
    </w:p>
    <w:p w14:paraId="057094BA"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E1725, "Standard Test Methods for Fire Tests of Fire-Resistive Barrier Systems for Electrical System Components."</w:t>
      </w:r>
    </w:p>
    <w:p w14:paraId="4B064404"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UL 1479, "Fire Tests of Through Penetration Firestops."</w:t>
      </w:r>
    </w:p>
    <w:p w14:paraId="4A6C19E1"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8.</w:t>
      </w:r>
      <w:r w:rsidRPr="007567DF">
        <w:rPr>
          <w:rFonts w:asciiTheme="minorHAnsi" w:eastAsia="Calibri" w:hAnsiTheme="minorHAnsi" w:cstheme="minorHAnsi"/>
          <w:szCs w:val="20"/>
        </w:rPr>
        <w:tab/>
        <w:t>National Fire Protection Association (NFPA) – NFPA 101: Life Safety Code</w:t>
      </w:r>
    </w:p>
    <w:p w14:paraId="3029B112"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National Fire Protection Association (NFPA) – NFPA 70: National Electrical Code.</w:t>
      </w:r>
    </w:p>
    <w:p w14:paraId="4A7ABB55"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Underwriters Laboratories Inc. (UL) – Fire Resistance Directory</w:t>
      </w:r>
    </w:p>
    <w:p w14:paraId="617183C5"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Fire-rated cable pathway devices shall be used in fire-rated construction for low-voltage data, voice cabling, and optical fiber raceways. Where frequent cable moves, adds, and changes may occur. Pathways required for high voltage cabling will be detailed on the prints. Such devices shall: </w:t>
      </w:r>
    </w:p>
    <w:p w14:paraId="5AD8F8E0"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Meet the hourly fire rating of fire-rated wall and or floor penetrated.</w:t>
      </w:r>
    </w:p>
    <w:p w14:paraId="50D0A12F"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Be tested for the surrounding construction and cable types involved. </w:t>
      </w:r>
    </w:p>
    <w:p w14:paraId="6EC472EB"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Have UL Systems permitting cable loads from; "Zero to 100% Visual Fill." This requirement eliminates the need for fill-ratio calculations to be made by cable technicians to ensure cable load is within the maximum allowed by UL System.  </w:t>
      </w:r>
    </w:p>
    <w:p w14:paraId="0179A254"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Be "Maintenance-Free," having a corresponding Evaluation Services Report from a Nationally Recognized Third-Party Laboratory. Maintenance-Free is defined as; No action required by cabling technician to open and/or close pathway for cable moves, adds, or changes, such as, but not limited to:</w:t>
      </w:r>
    </w:p>
    <w:p w14:paraId="325514DB"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Opening or closing of doors.</w:t>
      </w:r>
    </w:p>
    <w:p w14:paraId="050DF313"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Spinning rings to open or close fabric liner.</w:t>
      </w:r>
    </w:p>
    <w:p w14:paraId="0332D2E5"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Removal and or replacement of any material such as, but not limited to, firestop caulk, putty, pillows, bags, foam muffins, foam, foam plugs, foam blocks, or foam closures of any sort.</w:t>
      </w:r>
    </w:p>
    <w:p w14:paraId="4FD152C0"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Evaluation Services Report (ESR) from an accredited Nationally Recognized Third-party Laboratory certifies compliance with this " Maintenance-Free " definition and all relevant codes and standards.</w:t>
      </w:r>
    </w:p>
    <w:p w14:paraId="2C6070C0"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Pathways shall be engineered such that two or more devices may be ganged together for larger cable capacities.</w:t>
      </w:r>
    </w:p>
    <w:p w14:paraId="0AD23225"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Pathways shall be engineered to be re-enterable so they can be retrofitted and removed from around existing cables without cutting and re-splicing them.</w:t>
      </w:r>
    </w:p>
    <w:p w14:paraId="3CDA785A"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Affix adhesive wall label immediately adjacent to devices to communicate to future cable technicians, authorities having jurisdiction, and others the manufacturer of the device and the corresponding UL System number installed.</w:t>
      </w:r>
    </w:p>
    <w:p w14:paraId="2447F667"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Non-rated cable pathway devices shall be used in non-fire-rated construction for all low-voltage, data and voice cabling, optical fiber raceways. Where frequent cable moves, adds, and changes may occur. Pathways required for high voltage cabling will be detailed on the prints. Such devices shall: </w:t>
      </w:r>
    </w:p>
    <w:p w14:paraId="77C4A1DC"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Limit the movement of smoke and sound of wall and or floor penetrated.</w:t>
      </w:r>
    </w:p>
    <w:p w14:paraId="4D8269F6"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Restore the STC Rating of the penetrated assembly.</w:t>
      </w:r>
    </w:p>
    <w:p w14:paraId="1F27D1B8"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L Ratings of greater than 1 CFM when empty and greater than 2.5 CFM at all other loadings up to 100 percent.</w:t>
      </w:r>
    </w:p>
    <w:p w14:paraId="55A54108"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Accommodate cable loads from; "Zero to 100% Visual Fill."  </w:t>
      </w:r>
    </w:p>
    <w:p w14:paraId="3FBCAACB"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Not have an inner fabric liner that tightens around and compresses cables, encouraging potential cable damage or interference.   </w:t>
      </w:r>
    </w:p>
    <w:p w14:paraId="43F11440"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Be "Maintenance-Free" maintenance-free is defined as; No action required by the cabling technician to open and/or close a pathway for cable moves, adds, or changes, such as but not limited to:</w:t>
      </w:r>
    </w:p>
    <w:p w14:paraId="12A2A150" w14:textId="77777777" w:rsidR="003F32EA" w:rsidRPr="007567DF" w:rsidRDefault="003F32EA">
      <w:pPr>
        <w:widowControl/>
        <w:numPr>
          <w:ilvl w:val="4"/>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Opening or closing of doors.</w:t>
      </w:r>
    </w:p>
    <w:p w14:paraId="0413272C"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Spinning rings to open or close fabric liner.</w:t>
      </w:r>
    </w:p>
    <w:p w14:paraId="6DD283CB"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Removal and or replacement of any material such as, but not limited to, firestop caulk, putty, pillows, bags, foam muffins, foam, foam plugs, foam blocks, or foam closures of any sort.</w:t>
      </w:r>
    </w:p>
    <w:p w14:paraId="40170785"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Furnish letter from the manufacturer certifying compliance with this definition of "Zero-Maintenance."</w:t>
      </w:r>
    </w:p>
    <w:p w14:paraId="4E884E0F"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Pathways shall be engineered such that two or more devices may be ganged together for larger cable capacities.</w:t>
      </w:r>
    </w:p>
    <w:p w14:paraId="5E277FFF"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Pathways shall be engineered to be re-enterable so they can be retrofitted and removed from around existing cables without cutting and re-splicing them.</w:t>
      </w:r>
    </w:p>
    <w:p w14:paraId="2C663EB7"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Affix adhesive wall label immediately adjacent to devices to communicate to future cable technicians, authorities having jurisdiction, and others the manufacturer of the device and the corresponding UL System number installed.</w:t>
      </w:r>
    </w:p>
    <w:p w14:paraId="6980CD97" w14:textId="77777777" w:rsidR="003F32EA" w:rsidRPr="007567DF" w:rsidRDefault="003F32EA" w:rsidP="003F32E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D5C1544"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As an alternative to using a fire-rated or non-rated cable pathway device for a single or two low voltage cables (up to an aggregate cross-sectional area of 0.52 in. (14mm) O.D.) penetrating one or two-hour, gypsum board/stud wall assemblies or non-rated assemblies, either as a through-penetration or as a membrane-penetration, a fire-rated cable grommet may be substituted. The product shall consist of a molded, two-piece, plenum-rated grommet having a foam fire and smoke sealing membrane that conforms to the outside diameter of the individual cable. The grommet product shall be capable of locking to secure the cable penetration within the wall assembly. The grommet shall be UL Classified and tested to ASTM E814 (UL 1479) requirements. </w:t>
      </w:r>
    </w:p>
    <w:p w14:paraId="20A88B66"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Where non-mechanical pathways must be used, such as sealing (caulking) around single or grouped conduits, the contractor shall provide products that do not re-emulsify, dissolve, leach, break down, or otherwise deteriorate over time due to exposure to atmospheric moisture, sweating pipes, ponding water, or other forms of moisture typical during or after construction. Provide a letter from the manufacturer certifying compliance with this section.</w:t>
      </w:r>
    </w:p>
    <w:p w14:paraId="7CF89CA5"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pathway shall replace conduit sleeves in walls and floors, and the following:</w:t>
      </w:r>
    </w:p>
    <w:p w14:paraId="689E68EA"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Devices shall pass through core-drilled or preformed openings when installed individually in floors utilizing tested floor plates.</w:t>
      </w:r>
    </w:p>
    <w:p w14:paraId="202BC655"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When multiple units are ganged in floors, devices shall be anchored utilizing a tested grid.</w:t>
      </w:r>
    </w:p>
    <w:p w14:paraId="4A645EE1"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When installed individually in walls, devices shall pass through a core drilled opening utilizing tested wall plates or integrated flanges.</w:t>
      </w:r>
    </w:p>
    <w:p w14:paraId="0798B9D4" w14:textId="77777777" w:rsidR="003F32EA" w:rsidRPr="007567DF" w:rsidRDefault="003F32EA">
      <w:pPr>
        <w:widowControl/>
        <w:numPr>
          <w:ilvl w:val="4"/>
          <w:numId w:val="27"/>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When multiple units are ganged in walls, devices shall be anchored employing a tested adjustable gang bracket.</w:t>
      </w:r>
    </w:p>
    <w:p w14:paraId="091DB690"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cable tray shall terminate at each barrier and resume on the other side, so cables pass independently through devices. The cable tray shall be properly supported on each side of the barrier</w:t>
      </w:r>
    </w:p>
    <w:p w14:paraId="53F15CCC" w14:textId="77777777" w:rsidR="003F32EA" w:rsidRPr="007567DF" w:rsidRDefault="003F32EA" w:rsidP="003F32EA">
      <w:pPr>
        <w:widowControl/>
        <w:autoSpaceDE/>
        <w:autoSpaceDN/>
        <w:adjustRightInd/>
        <w:spacing w:before="160" w:line="240" w:lineRule="exact"/>
        <w:ind w:left="1440"/>
        <w:rPr>
          <w:rFonts w:asciiTheme="minorHAnsi" w:eastAsia="Calibri" w:hAnsiTheme="minorHAnsi" w:cstheme="minorHAnsi"/>
          <w:szCs w:val="20"/>
        </w:rPr>
      </w:pPr>
    </w:p>
    <w:p w14:paraId="6D81D792" w14:textId="77777777" w:rsidR="003F32EA" w:rsidRPr="007567DF" w:rsidRDefault="003F32EA">
      <w:pPr>
        <w:widowControl/>
        <w:numPr>
          <w:ilvl w:val="1"/>
          <w:numId w:val="27"/>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MANUFACTURERS</w:t>
      </w:r>
    </w:p>
    <w:p w14:paraId="2937F799" w14:textId="77777777" w:rsidR="003F32EA" w:rsidRPr="007567DF" w:rsidRDefault="003F32EA">
      <w:pPr>
        <w:widowControl/>
        <w:numPr>
          <w:ilvl w:val="2"/>
          <w:numId w:val="27"/>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Acceptable Manufacturer: Specified Technologies Inc., 210 Evans Way, Somerville, NJ 08876. Tel: (800) 992-1180, Fax: (908) 526-9623, Email: techserv@stifirestop.com, Website: www.stifirestop.com.</w:t>
      </w:r>
    </w:p>
    <w:p w14:paraId="63227049"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Substitutions: </w:t>
      </w:r>
      <w:r w:rsidRPr="007567DF">
        <w:rPr>
          <w:rFonts w:asciiTheme="minorHAnsi" w:eastAsia="Calibri" w:hAnsiTheme="minorHAnsi" w:cstheme="minorHAnsi"/>
          <w:b/>
          <w:bCs/>
          <w:szCs w:val="20"/>
        </w:rPr>
        <w:t>Not permitted. No known equal</w:t>
      </w:r>
    </w:p>
    <w:p w14:paraId="3B3A9A34"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Single Source: Obtain firestop systems for each type of penetration and construction condition indicated only from a single manufacturer.</w:t>
      </w:r>
    </w:p>
    <w:p w14:paraId="523A9621" w14:textId="77777777" w:rsidR="003F32EA" w:rsidRPr="007567DF" w:rsidRDefault="003F32EA" w:rsidP="003F32E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C9E56A4" w14:textId="77777777" w:rsidR="003F32EA" w:rsidRPr="007567DF" w:rsidRDefault="003F32EA">
      <w:pPr>
        <w:widowControl/>
        <w:numPr>
          <w:ilvl w:val="1"/>
          <w:numId w:val="27"/>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lastRenderedPageBreak/>
        <w:t>MATERIALS</w:t>
      </w:r>
    </w:p>
    <w:p w14:paraId="516EA592"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Use only products that have been tested for specific fire-resistance-rated construction conditions or acoustical and smoke-related requirements conforming to construction assembly type, penetrating item type, annular space requirements, and rating involved for each separate instance.</w:t>
      </w:r>
    </w:p>
    <w:p w14:paraId="1CD2C3A2"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 Sealants: Single component latex formulations that, upon cure, do not re-emulsify during exposure to moisture, the following products are acceptable:</w:t>
      </w:r>
    </w:p>
    <w:p w14:paraId="5CA7DF6A"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Specified Technologies Inc. (STI) </w:t>
      </w:r>
      <w:proofErr w:type="spellStart"/>
      <w:r w:rsidRPr="007567DF">
        <w:rPr>
          <w:rFonts w:asciiTheme="minorHAnsi" w:eastAsia="Calibri" w:hAnsiTheme="minorHAnsi" w:cstheme="minorHAnsi"/>
          <w:szCs w:val="20"/>
        </w:rPr>
        <w:t>SpecSeal</w:t>
      </w:r>
      <w:proofErr w:type="spellEnd"/>
      <w:r w:rsidRPr="007567DF">
        <w:rPr>
          <w:rFonts w:asciiTheme="minorHAnsi" w:eastAsia="Calibri" w:hAnsiTheme="minorHAnsi" w:cstheme="minorHAnsi"/>
          <w:szCs w:val="20"/>
        </w:rPr>
        <w:t xml:space="preserve"> Series SSS Sealant.</w:t>
      </w:r>
    </w:p>
    <w:p w14:paraId="2F32BCE0"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Specified Technologies Inc. (STI) </w:t>
      </w:r>
      <w:proofErr w:type="spellStart"/>
      <w:r w:rsidRPr="007567DF">
        <w:rPr>
          <w:rFonts w:asciiTheme="minorHAnsi" w:eastAsia="Calibri" w:hAnsiTheme="minorHAnsi" w:cstheme="minorHAnsi"/>
          <w:szCs w:val="20"/>
        </w:rPr>
        <w:t>SpecSeal</w:t>
      </w:r>
      <w:proofErr w:type="spellEnd"/>
      <w:r w:rsidRPr="007567DF">
        <w:rPr>
          <w:rFonts w:asciiTheme="minorHAnsi" w:eastAsia="Calibri" w:hAnsiTheme="minorHAnsi" w:cstheme="minorHAnsi"/>
          <w:szCs w:val="20"/>
        </w:rPr>
        <w:t xml:space="preserve"> Series LCI Sealant.</w:t>
      </w:r>
    </w:p>
    <w:p w14:paraId="4884AF45"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 Putty: Intumescent, non-hardening, water-resistant putties containing no solvents, inorganic fibers, or silicone compounds. The following products are acceptable:</w:t>
      </w:r>
    </w:p>
    <w:p w14:paraId="2544D85D"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Specified Technologies Inc. (STI) </w:t>
      </w:r>
      <w:proofErr w:type="spellStart"/>
      <w:r w:rsidRPr="007567DF">
        <w:rPr>
          <w:rFonts w:asciiTheme="minorHAnsi" w:eastAsia="Calibri" w:hAnsiTheme="minorHAnsi" w:cstheme="minorHAnsi"/>
          <w:szCs w:val="20"/>
        </w:rPr>
        <w:t>SpecSeal</w:t>
      </w:r>
      <w:proofErr w:type="spellEnd"/>
      <w:r w:rsidRPr="007567DF">
        <w:rPr>
          <w:rFonts w:asciiTheme="minorHAnsi" w:eastAsia="Calibri" w:hAnsiTheme="minorHAnsi" w:cstheme="minorHAnsi"/>
          <w:szCs w:val="20"/>
        </w:rPr>
        <w:t xml:space="preserve"> Series SSP Putty.</w:t>
      </w:r>
    </w:p>
    <w:p w14:paraId="5D2D29A5"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Firestop Pillows: Re-enterable, non-curing, mineral fiber core encapsulated on six sides with intumescent coating contained in a flame retardant polybag; the following products are acceptable:</w:t>
      </w:r>
    </w:p>
    <w:p w14:paraId="28A3922F"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Specified Technologies Inc. (STI) </w:t>
      </w:r>
      <w:proofErr w:type="spellStart"/>
      <w:r w:rsidRPr="007567DF">
        <w:rPr>
          <w:rFonts w:asciiTheme="minorHAnsi" w:eastAsia="Calibri" w:hAnsiTheme="minorHAnsi" w:cstheme="minorHAnsi"/>
          <w:szCs w:val="20"/>
        </w:rPr>
        <w:t>SpecSeal</w:t>
      </w:r>
      <w:proofErr w:type="spellEnd"/>
      <w:r w:rsidRPr="007567DF">
        <w:rPr>
          <w:rFonts w:asciiTheme="minorHAnsi" w:eastAsia="Calibri" w:hAnsiTheme="minorHAnsi" w:cstheme="minorHAnsi"/>
          <w:szCs w:val="20"/>
        </w:rPr>
        <w:t xml:space="preserve"> Series SSB Pillows.</w:t>
      </w:r>
    </w:p>
    <w:p w14:paraId="262BD67D"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Fire-Rated Cable Grommet: Molded, two-piece grommet with an integral fire and smoke sealing foam membrane for sealing individual cable penetrations through framed wall assemblies. The grommet snaps together around the cable and locks tightly into the wall.</w:t>
      </w:r>
    </w:p>
    <w:p w14:paraId="7AD042D6"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Specified Technologies Inc. (STI) EZ-Firestop Grommets.</w:t>
      </w:r>
    </w:p>
    <w:p w14:paraId="22A10C3F"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Fire-Rated Cable Pathways: Device modules comprised of steel pathways with self-adjusting intumescent foam pads allowing 0 to 100 percent cable fill. The following products are acceptable:</w:t>
      </w:r>
    </w:p>
    <w:p w14:paraId="175F9425"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Specified Technologies Inc. (STI) EZ-PATH Fire Rated Pathway.</w:t>
      </w:r>
    </w:p>
    <w:p w14:paraId="48C31F51"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Smoke and Acoustical Pathways: The device module comprises a nonmetallic pathway with integral self-adjusting smoke and sound sealing system for cable penetrations through a non-fire-resistance rated wall or floor assemblies. The following products are acceptable:</w:t>
      </w:r>
    </w:p>
    <w:p w14:paraId="00953208"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Specified Technologies Inc. (STI) EZ-PATH Smoke &amp; Acoustical Pathway.</w:t>
      </w:r>
    </w:p>
    <w:p w14:paraId="76AD1AF2" w14:textId="77777777" w:rsidR="003F32EA" w:rsidRPr="007567DF" w:rsidRDefault="003F32EA">
      <w:pPr>
        <w:widowControl/>
        <w:numPr>
          <w:ilvl w:val="2"/>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Protective Wrap: Endothermic wrap with foil scrim has been tested for protection of cable pathways, liquid fuel lines, through-penetration, and membrane-penetration firestopping. They are testing to incorporate protection of Electrical Metallic Tubing (EMT), Rigid Metallic Conduit (RMC), Cable Trays, and single and/or multi containment liquid fuel lines. Wrap to have a maximum weight of no greater than 1.4 lbs./ft2 and allow for the use of steel tie wire when installed around piping, conduits, and/or cable trays. The following products are acceptable:</w:t>
      </w:r>
    </w:p>
    <w:p w14:paraId="69EF9F0A" w14:textId="77777777" w:rsidR="003F32EA" w:rsidRPr="007567DF" w:rsidRDefault="003F32EA">
      <w:pPr>
        <w:widowControl/>
        <w:numPr>
          <w:ilvl w:val="3"/>
          <w:numId w:val="27"/>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Specified Technologies, Inc. (STI) E-Wrap™ Endothermic Wrap</w:t>
      </w:r>
    </w:p>
    <w:p w14:paraId="28B52205" w14:textId="77777777" w:rsidR="003F32EA" w:rsidRPr="007567DF" w:rsidRDefault="003F32EA" w:rsidP="003F32EA">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7E6D60F" w14:textId="77777777" w:rsidR="003F32EA" w:rsidRPr="007567DF" w:rsidRDefault="003F32EA">
      <w:pPr>
        <w:widowControl/>
        <w:numPr>
          <w:ilvl w:val="0"/>
          <w:numId w:val="28"/>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EXECUTION</w:t>
      </w:r>
    </w:p>
    <w:p w14:paraId="7DAED8C9" w14:textId="77777777" w:rsidR="003F32EA" w:rsidRPr="007567DF" w:rsidRDefault="003F32EA">
      <w:pPr>
        <w:widowControl/>
        <w:numPr>
          <w:ilvl w:val="1"/>
          <w:numId w:val="28"/>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EXAMINATION</w:t>
      </w:r>
    </w:p>
    <w:p w14:paraId="37BF80F8" w14:textId="77777777" w:rsidR="003F32EA" w:rsidRPr="007567DF" w:rsidRDefault="003F32EA">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Before beginning installation, verify that substrate conditions previously installed under other sections are acceptable for installing firestopping in accordance with the manufacturer's instructions and technical information.</w:t>
      </w:r>
    </w:p>
    <w:p w14:paraId="48C37DF0"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Surfaces shall be free of dirt, grease, oil, scale, laitance, rust, release agents, water repellants, and other substances that may inhibit optimum adhesion.</w:t>
      </w:r>
    </w:p>
    <w:p w14:paraId="0EC343D8"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masking and temporary covering to protect adjacent surfaces.</w:t>
      </w:r>
    </w:p>
    <w:p w14:paraId="740E7F45"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proceed until unsatisfactory conditions have been corrected.</w:t>
      </w:r>
    </w:p>
    <w:p w14:paraId="6B35770B" w14:textId="77777777" w:rsidR="003F32EA" w:rsidRPr="007567DF" w:rsidRDefault="003F32EA">
      <w:pPr>
        <w:widowControl/>
        <w:numPr>
          <w:ilvl w:val="1"/>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w:t>
      </w:r>
    </w:p>
    <w:p w14:paraId="7D24E04C" w14:textId="77777777" w:rsidR="003F32EA" w:rsidRPr="007567DF" w:rsidRDefault="003F32EA">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Install systems according to Performance Criteria and the conditions of testing and classification as specified in the published design.</w:t>
      </w:r>
    </w:p>
    <w:p w14:paraId="0ABDB4D4"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Manufacturer's Instructions: Comply with manufacturer's instructions for installation of products.</w:t>
      </w:r>
    </w:p>
    <w:p w14:paraId="2ACEEE2D" w14:textId="77777777" w:rsidR="003F32EA" w:rsidRPr="007567DF" w:rsidRDefault="003F32EA">
      <w:pPr>
        <w:widowControl/>
        <w:numPr>
          <w:ilvl w:val="1"/>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FIELD QUALITY CONTROL</w:t>
      </w:r>
    </w:p>
    <w:p w14:paraId="5F9400EC" w14:textId="77777777" w:rsidR="003F32EA" w:rsidRPr="007567DF" w:rsidRDefault="003F32EA">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Keep areas of work accessible until inspection by authorities having jurisdiction.</w:t>
      </w:r>
    </w:p>
    <w:p w14:paraId="4BF45000"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Where fireproofing products are found deficient, they must be repaired to comply with the standards.</w:t>
      </w:r>
    </w:p>
    <w:p w14:paraId="76ADE9E9" w14:textId="77777777" w:rsidR="003F32EA" w:rsidRPr="007567DF" w:rsidRDefault="003F32EA">
      <w:pPr>
        <w:widowControl/>
        <w:numPr>
          <w:ilvl w:val="1"/>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ADJUSTING AND CLEANING</w:t>
      </w:r>
    </w:p>
    <w:p w14:paraId="08F38EA7" w14:textId="77777777" w:rsidR="003F32EA" w:rsidRPr="007567DF" w:rsidRDefault="003F32EA">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Remove equipment, materials, and debris, leaving the area undamaged and clean.</w:t>
      </w:r>
    </w:p>
    <w:p w14:paraId="02B44BA7"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Clean all surfaces adjacent to sealed openings to be free of excess firestopping materials and soiling as work progresses</w:t>
      </w:r>
    </w:p>
    <w:p w14:paraId="59C6F4DF" w14:textId="77777777" w:rsidR="003F32EA" w:rsidRPr="007567DF" w:rsidRDefault="003F32EA">
      <w:pPr>
        <w:widowControl/>
        <w:numPr>
          <w:ilvl w:val="1"/>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DOCUMENTATION</w:t>
      </w:r>
    </w:p>
    <w:p w14:paraId="40ACF97D" w14:textId="77777777" w:rsidR="003F32EA" w:rsidRPr="007567DF" w:rsidRDefault="003F32EA">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Place system stickers on each side of wall penetrations.</w:t>
      </w:r>
    </w:p>
    <w:p w14:paraId="46EBFF29"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Place a reproduction (photocopy) of the UL System description in a document protector and mount it to the wall next to the wall penetration</w:t>
      </w:r>
    </w:p>
    <w:p w14:paraId="66A89E0F" w14:textId="77777777" w:rsidR="003F32EA" w:rsidRPr="007567DF" w:rsidRDefault="003F32EA">
      <w:pPr>
        <w:widowControl/>
        <w:numPr>
          <w:ilvl w:val="2"/>
          <w:numId w:val="28"/>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Highlight the section of the system description that list the allowed cable types.</w:t>
      </w:r>
    </w:p>
    <w:p w14:paraId="6DC4A14E" w14:textId="77777777" w:rsidR="003F32EA" w:rsidRPr="007567DF" w:rsidRDefault="003F32EA" w:rsidP="003F32EA">
      <w:pPr>
        <w:widowControl/>
        <w:autoSpaceDE/>
        <w:autoSpaceDN/>
        <w:adjustRightInd/>
        <w:jc w:val="center"/>
        <w:rPr>
          <w:rFonts w:asciiTheme="minorHAnsi" w:eastAsia="Calibri" w:hAnsiTheme="minorHAnsi" w:cstheme="minorHAnsi"/>
          <w:szCs w:val="20"/>
        </w:rPr>
      </w:pPr>
    </w:p>
    <w:p w14:paraId="2B6D10D8" w14:textId="77777777" w:rsidR="003F32EA" w:rsidRPr="007567DF" w:rsidRDefault="003F32EA" w:rsidP="003F32EA">
      <w:pPr>
        <w:widowControl/>
        <w:autoSpaceDE/>
        <w:autoSpaceDN/>
        <w:adjustRightInd/>
        <w:jc w:val="center"/>
        <w:rPr>
          <w:rFonts w:asciiTheme="minorHAnsi" w:hAnsiTheme="minorHAnsi" w:cstheme="minorHAnsi"/>
          <w:b/>
          <w:szCs w:val="20"/>
        </w:rPr>
      </w:pPr>
      <w:r w:rsidRPr="007567DF">
        <w:rPr>
          <w:rFonts w:asciiTheme="minorHAnsi" w:eastAsia="Calibri" w:hAnsiTheme="minorHAnsi" w:cstheme="minorHAnsi"/>
          <w:szCs w:val="20"/>
        </w:rPr>
        <w:t>END OF SECTION – 27 05 28.28</w:t>
      </w:r>
    </w:p>
    <w:p w14:paraId="122BEA57" w14:textId="77777777" w:rsidR="003F32EA" w:rsidRPr="007567DF" w:rsidRDefault="003F32EA" w:rsidP="003F32EA">
      <w:pPr>
        <w:widowControl/>
        <w:autoSpaceDE/>
        <w:autoSpaceDN/>
        <w:adjustRightInd/>
        <w:jc w:val="center"/>
        <w:rPr>
          <w:rFonts w:asciiTheme="minorHAnsi" w:hAnsiTheme="minorHAnsi" w:cstheme="minorHAnsi"/>
          <w:b/>
          <w:szCs w:val="20"/>
        </w:rPr>
      </w:pPr>
    </w:p>
    <w:p w14:paraId="39C9C41A" w14:textId="77777777" w:rsidR="003F32EA" w:rsidRPr="007567DF" w:rsidRDefault="003F32EA" w:rsidP="003F32EA">
      <w:pPr>
        <w:widowControl/>
        <w:autoSpaceDE/>
        <w:autoSpaceDN/>
        <w:adjustRightInd/>
        <w:jc w:val="center"/>
        <w:rPr>
          <w:rFonts w:asciiTheme="minorHAnsi" w:hAnsiTheme="minorHAnsi" w:cstheme="minorHAnsi"/>
          <w:b/>
          <w:szCs w:val="20"/>
        </w:rPr>
      </w:pPr>
    </w:p>
    <w:p w14:paraId="0C74F1A4" w14:textId="77777777" w:rsidR="003F32EA" w:rsidRPr="007567DF" w:rsidRDefault="003F32EA" w:rsidP="003F32EA">
      <w:pPr>
        <w:widowControl/>
        <w:autoSpaceDE/>
        <w:autoSpaceDN/>
        <w:adjustRightInd/>
        <w:jc w:val="center"/>
        <w:rPr>
          <w:rFonts w:asciiTheme="minorHAnsi" w:hAnsiTheme="minorHAnsi" w:cstheme="minorHAnsi"/>
          <w:b/>
          <w:szCs w:val="20"/>
        </w:rPr>
      </w:pPr>
    </w:p>
    <w:p w14:paraId="7D66CC08" w14:textId="77777777" w:rsidR="003F32EA" w:rsidRPr="007567DF" w:rsidRDefault="003F32EA" w:rsidP="003F32EA">
      <w:pPr>
        <w:widowControl/>
        <w:autoSpaceDE/>
        <w:autoSpaceDN/>
        <w:adjustRightInd/>
        <w:jc w:val="center"/>
        <w:rPr>
          <w:rFonts w:asciiTheme="minorHAnsi" w:hAnsiTheme="minorHAnsi" w:cstheme="minorHAnsi"/>
          <w:b/>
          <w:szCs w:val="20"/>
        </w:rPr>
      </w:pPr>
    </w:p>
    <w:p w14:paraId="6BAE5C98" w14:textId="77777777" w:rsidR="003F32EA" w:rsidRPr="007567DF" w:rsidRDefault="003F32EA" w:rsidP="003F32EA">
      <w:pPr>
        <w:widowControl/>
        <w:autoSpaceDE/>
        <w:autoSpaceDN/>
        <w:adjustRightInd/>
        <w:rPr>
          <w:rFonts w:asciiTheme="minorHAnsi" w:hAnsiTheme="minorHAnsi" w:cstheme="minorHAnsi"/>
          <w:b/>
          <w:szCs w:val="20"/>
        </w:rPr>
      </w:pPr>
    </w:p>
    <w:p w14:paraId="1B231FA4" w14:textId="77777777" w:rsidR="003F32EA" w:rsidRPr="007567DF" w:rsidRDefault="003F32EA" w:rsidP="003F32EA">
      <w:pPr>
        <w:pStyle w:val="BodyText"/>
        <w:tabs>
          <w:tab w:val="clear" w:pos="1080"/>
        </w:tabs>
        <w:spacing w:after="120"/>
        <w:ind w:left="360" w:hanging="360"/>
        <w:jc w:val="center"/>
        <w:rPr>
          <w:rFonts w:asciiTheme="minorHAnsi" w:hAnsiTheme="minorHAnsi" w:cstheme="minorHAnsi"/>
          <w:sz w:val="20"/>
        </w:rPr>
      </w:pPr>
      <w:bookmarkStart w:id="29" w:name="_Hlk129843598"/>
      <w:r w:rsidRPr="007567DF">
        <w:rPr>
          <w:rFonts w:asciiTheme="minorHAnsi" w:hAnsiTheme="minorHAnsi" w:cstheme="minorHAnsi"/>
          <w:sz w:val="20"/>
        </w:rPr>
        <w:t>[The remainder of this page has been intentionally left blank.]</w:t>
      </w:r>
    </w:p>
    <w:bookmarkEnd w:id="29"/>
    <w:p w14:paraId="7666FEFD" w14:textId="77777777" w:rsidR="007E558F" w:rsidRDefault="007E558F" w:rsidP="00493983">
      <w:pPr>
        <w:widowControl/>
        <w:autoSpaceDE/>
        <w:autoSpaceDN/>
        <w:adjustRightInd/>
        <w:spacing w:before="160" w:line="240" w:lineRule="exact"/>
        <w:rPr>
          <w:rFonts w:asciiTheme="minorHAnsi" w:eastAsia="Calibri" w:hAnsiTheme="minorHAnsi" w:cstheme="minorHAnsi"/>
          <w:szCs w:val="20"/>
        </w:rPr>
      </w:pPr>
    </w:p>
    <w:p w14:paraId="7379E5CE" w14:textId="77777777" w:rsidR="00A60B93" w:rsidRDefault="00A60B93" w:rsidP="00493983">
      <w:pPr>
        <w:widowControl/>
        <w:autoSpaceDE/>
        <w:autoSpaceDN/>
        <w:adjustRightInd/>
        <w:spacing w:before="160" w:line="240" w:lineRule="exact"/>
        <w:rPr>
          <w:rFonts w:asciiTheme="minorHAnsi" w:eastAsia="Calibri" w:hAnsiTheme="minorHAnsi" w:cstheme="minorHAnsi"/>
          <w:szCs w:val="20"/>
        </w:rPr>
      </w:pPr>
    </w:p>
    <w:p w14:paraId="175651E9" w14:textId="77777777" w:rsidR="00A60B93" w:rsidRDefault="00A60B93" w:rsidP="00493983">
      <w:pPr>
        <w:widowControl/>
        <w:autoSpaceDE/>
        <w:autoSpaceDN/>
        <w:adjustRightInd/>
        <w:spacing w:before="160" w:line="240" w:lineRule="exact"/>
        <w:rPr>
          <w:rFonts w:asciiTheme="minorHAnsi" w:eastAsia="Calibri" w:hAnsiTheme="minorHAnsi" w:cstheme="minorHAnsi"/>
          <w:szCs w:val="20"/>
        </w:rPr>
      </w:pPr>
    </w:p>
    <w:p w14:paraId="0C6987A3" w14:textId="77777777" w:rsidR="00A60B93" w:rsidRDefault="00A60B93" w:rsidP="00493983">
      <w:pPr>
        <w:widowControl/>
        <w:autoSpaceDE/>
        <w:autoSpaceDN/>
        <w:adjustRightInd/>
        <w:spacing w:before="160" w:line="240" w:lineRule="exact"/>
        <w:rPr>
          <w:rFonts w:asciiTheme="minorHAnsi" w:eastAsia="Calibri" w:hAnsiTheme="minorHAnsi" w:cstheme="minorHAnsi"/>
          <w:szCs w:val="20"/>
        </w:rPr>
      </w:pPr>
    </w:p>
    <w:p w14:paraId="5DF7D3CB" w14:textId="77777777" w:rsidR="00A60B93" w:rsidRDefault="00A60B93" w:rsidP="00493983">
      <w:pPr>
        <w:widowControl/>
        <w:autoSpaceDE/>
        <w:autoSpaceDN/>
        <w:adjustRightInd/>
        <w:spacing w:before="160" w:line="240" w:lineRule="exact"/>
        <w:rPr>
          <w:rFonts w:asciiTheme="minorHAnsi" w:eastAsia="Calibri" w:hAnsiTheme="minorHAnsi" w:cstheme="minorHAnsi"/>
          <w:szCs w:val="20"/>
        </w:rPr>
      </w:pPr>
    </w:p>
    <w:p w14:paraId="1748AFA1" w14:textId="77777777" w:rsidR="002B106B" w:rsidRDefault="002B106B" w:rsidP="002B106B">
      <w:pPr>
        <w:widowControl/>
        <w:autoSpaceDE/>
        <w:autoSpaceDN/>
        <w:adjustRightInd/>
        <w:jc w:val="center"/>
        <w:rPr>
          <w:rFonts w:asciiTheme="minorHAnsi" w:hAnsiTheme="minorHAnsi" w:cstheme="minorHAnsi"/>
          <w:b/>
          <w:szCs w:val="20"/>
        </w:rPr>
      </w:pPr>
    </w:p>
    <w:p w14:paraId="08A7528F" w14:textId="732CC32E" w:rsidR="002B106B" w:rsidRPr="007567DF" w:rsidRDefault="002B106B" w:rsidP="002B106B">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lastRenderedPageBreak/>
        <w:t>EXHIBIT E</w:t>
      </w:r>
    </w:p>
    <w:p w14:paraId="1616F1A6" w14:textId="77777777" w:rsidR="002B106B" w:rsidRPr="007567DF" w:rsidRDefault="002B106B" w:rsidP="002B106B">
      <w:pPr>
        <w:jc w:val="center"/>
        <w:rPr>
          <w:rFonts w:asciiTheme="minorHAnsi" w:hAnsiTheme="minorHAnsi" w:cstheme="minorHAnsi"/>
          <w:szCs w:val="20"/>
        </w:rPr>
      </w:pPr>
    </w:p>
    <w:p w14:paraId="09411B8A" w14:textId="77777777" w:rsidR="002B106B" w:rsidRPr="007567DF" w:rsidRDefault="002B106B" w:rsidP="002B106B">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t>SECTION 27 11 00 – COMMUNICATION EQUIPMENT ROOM FITTINGS</w:t>
      </w:r>
    </w:p>
    <w:p w14:paraId="21CA3362" w14:textId="77777777" w:rsidR="002B106B" w:rsidRPr="007567DF" w:rsidRDefault="002B106B" w:rsidP="002B106B">
      <w:pPr>
        <w:widowControl/>
        <w:autoSpaceDE/>
        <w:autoSpaceDN/>
        <w:adjustRightInd/>
        <w:jc w:val="center"/>
        <w:rPr>
          <w:rFonts w:asciiTheme="minorHAnsi" w:hAnsiTheme="minorHAnsi" w:cstheme="minorHAnsi"/>
          <w:b/>
          <w:szCs w:val="20"/>
        </w:rPr>
      </w:pPr>
      <w:r>
        <w:rPr>
          <w:rFonts w:asciiTheme="minorHAnsi" w:hAnsiTheme="minorHAnsi" w:cstheme="minorHAnsi"/>
          <w:b/>
          <w:szCs w:val="20"/>
        </w:rPr>
        <w:pict w14:anchorId="0C573560">
          <v:rect id="_x0000_i1035" style="width:0;height:1.5pt" o:hralign="center" o:hrstd="t" o:hr="t" fillcolor="#aca899" stroked="f"/>
        </w:pict>
      </w:r>
    </w:p>
    <w:p w14:paraId="6521FD8F" w14:textId="77777777" w:rsidR="002B106B" w:rsidRPr="007567DF" w:rsidRDefault="002B106B" w:rsidP="002B106B">
      <w:pPr>
        <w:widowControl/>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This documentation includes, but is not limited to, design guidelines for ICT Design professionals when preparing construction documents for new construction and renovation projects. The extent of this document includes requirements for IT project processes for structured cabling systems, conduits, data outlets, distribution patch panels, equipment racks, and wire-management systems. As a result, a thoroughly tested and certified data network is required based on a structured cabling end-to-end implementation. Pitt Digital shall provide the active telecommunications electronics for both the data and voice networks, e.g., UPSs, data routers, data switches, wireless access points, voice switches, and telephony peripherals. This document's form and technical content are subject to change due to building construction techniques and IT system technologies developments. As a result, the University of Pittsburgh expressly maintains the right to add to and change the information included in this document. The ICT Designer shall incorporate existing systems to ensure a seamless co‐existence of newly provided infrastructure. No deviation from this standard shall be incorporated without Pitt Digital's written direction.</w:t>
      </w:r>
    </w:p>
    <w:p w14:paraId="64093150" w14:textId="77777777" w:rsidR="002B106B" w:rsidRPr="007567DF" w:rsidRDefault="002B106B">
      <w:pPr>
        <w:widowControl/>
        <w:numPr>
          <w:ilvl w:val="0"/>
          <w:numId w:val="26"/>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GENERAL</w:t>
      </w:r>
    </w:p>
    <w:p w14:paraId="4FB5A626" w14:textId="77777777" w:rsidR="002B106B" w:rsidRPr="007567DF" w:rsidRDefault="002B106B">
      <w:pPr>
        <w:widowControl/>
        <w:numPr>
          <w:ilvl w:val="1"/>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DOCUMENTS</w:t>
      </w:r>
    </w:p>
    <w:p w14:paraId="06B3E2B7"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contract's drawings and general provisions, comprising General and Supplementary Conditions and Division 1 Specification Sections, apply to this section.</w:t>
      </w:r>
    </w:p>
    <w:p w14:paraId="3E0D30F7"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Sections:</w:t>
      </w:r>
    </w:p>
    <w:p w14:paraId="1B1C4D33"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bookmarkStart w:id="30" w:name="_Hlk90361846"/>
      <w:r w:rsidRPr="007567DF">
        <w:rPr>
          <w:rFonts w:asciiTheme="minorHAnsi" w:eastAsia="Calibri" w:hAnsiTheme="minorHAnsi" w:cstheme="minorHAnsi"/>
          <w:szCs w:val="20"/>
        </w:rPr>
        <w:t xml:space="preserve">Division </w:t>
      </w:r>
      <w:bookmarkEnd w:id="30"/>
      <w:r w:rsidRPr="007567DF">
        <w:rPr>
          <w:rFonts w:asciiTheme="minorHAnsi" w:eastAsia="Calibri" w:hAnsiTheme="minorHAnsi" w:cstheme="minorHAnsi"/>
          <w:szCs w:val="20"/>
        </w:rPr>
        <w:t>01 Specification</w:t>
      </w:r>
    </w:p>
    <w:p w14:paraId="27CA4C5C"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00 00 – General Requirements</w:t>
      </w:r>
    </w:p>
    <w:p w14:paraId="16E02D0E"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02 00 – General Communication Requirements</w:t>
      </w:r>
    </w:p>
    <w:p w14:paraId="312D3E70"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05 28 – Pathway for Communication Systems</w:t>
      </w:r>
    </w:p>
    <w:p w14:paraId="2FC12C0D"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11 00 – Communication Equipment Room Fittings</w:t>
      </w:r>
    </w:p>
    <w:p w14:paraId="20C3AEA4"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13 00 – Communication Backbone Cabling Requirements</w:t>
      </w:r>
    </w:p>
    <w:p w14:paraId="0E0F7ABC" w14:textId="77777777" w:rsidR="002B106B" w:rsidRPr="007567DF" w:rsidRDefault="002B106B">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Division 27 15 00 – Communication Horizontal Cabling Requirements</w:t>
      </w:r>
    </w:p>
    <w:p w14:paraId="02E437C5" w14:textId="77777777" w:rsidR="002B106B" w:rsidRPr="007567DF" w:rsidRDefault="002B106B" w:rsidP="002B106B">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5E19536" w14:textId="77777777" w:rsidR="00A60B93" w:rsidRDefault="00A60B93" w:rsidP="00493983">
      <w:pPr>
        <w:widowControl/>
        <w:autoSpaceDE/>
        <w:autoSpaceDN/>
        <w:adjustRightInd/>
        <w:spacing w:before="160" w:line="240" w:lineRule="exact"/>
        <w:rPr>
          <w:rFonts w:asciiTheme="minorHAnsi" w:eastAsia="Calibri" w:hAnsiTheme="minorHAnsi" w:cstheme="minorHAnsi"/>
          <w:szCs w:val="20"/>
        </w:rPr>
      </w:pPr>
    </w:p>
    <w:p w14:paraId="33020DA5" w14:textId="77777777" w:rsidR="0001590C" w:rsidRPr="007567DF" w:rsidRDefault="0001590C">
      <w:pPr>
        <w:widowControl/>
        <w:numPr>
          <w:ilvl w:val="1"/>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SUMMARY</w:t>
      </w:r>
    </w:p>
    <w:p w14:paraId="70D246C9"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construction methodologies and work covered by this section consist of furnishing the appropriate telecommunication room equipment (MDF/IDF) workforce, management, materials, and equipment, as seen in the drawings. The construction practices use current best practices and general and commercial building codes. </w:t>
      </w:r>
    </w:p>
    <w:p w14:paraId="4DF270AC"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Design and place the telecommunications rooms (MDF/IDF) in suitable areas for the floor, building, or campus tenants. TR must be located close to the center of the building floor space to provide connectivity and reduce cable length. Locate the MDF/IDF telecommunications rooms so that no permanent link exceeds 262 feet of the most distant telecommunications outlets they serve. Additional telecommunications rooms (MDF/IDF) are needed if the cable length between MDF/IDF and the telecommunications outlet site, including slack, exceeds 262 feet. Multi-floor buildings' telecommunications rooms (MDF/IDF) will be vertically stacked.</w:t>
      </w:r>
    </w:p>
    <w:p w14:paraId="68D966CD"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location of the telecommunications spaces must be above and free of the possibility of water entry. The design of the MDF / IDF must include a floor drain if there is a risk of water entering the telecommunications room. The TR shall not be located below the water level unless protective precautions against water penetration are incorporated. The telecommunications room (MDF/IDF) doors must be accessible through a common corridor or an outside door. </w:t>
      </w:r>
    </w:p>
    <w:p w14:paraId="7749AB06"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Both telecommunications rooms (MDF/IDF) are only dedicated areas for telecommunications use. There shall be no obstructions in the room, such as columns or building structures. Telecommunications rooms may not be inside or part of mechanical space, equipment room, washroom, storage area, or janitor closet. Equipment associated with telecommunications space support (e.g., plumbing, ductwork, building power distribution) must not be placed in or transferred via the MDF &amp; IDF telecommunications system. Pitt Digital will not install University of Pittsburgh equipment in MDFs or IDFs that do not meet the Water Entry Prevention requirement.</w:t>
      </w:r>
    </w:p>
    <w:p w14:paraId="6032FC3D" w14:textId="77777777" w:rsidR="0001590C" w:rsidRPr="007567DF" w:rsidRDefault="0001590C">
      <w:pPr>
        <w:widowControl/>
        <w:numPr>
          <w:ilvl w:val="2"/>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Main Distribution Frame (MDF)</w:t>
      </w:r>
    </w:p>
    <w:p w14:paraId="1F03A221" w14:textId="77777777" w:rsidR="0001590C" w:rsidRPr="007567DF" w:rsidRDefault="0001590C">
      <w:pPr>
        <w:widowControl/>
        <w:numPr>
          <w:ilvl w:val="3"/>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requires a room size of 20' x 20.' Proper cooling and ventilation, electricity, grounding, lighting, VCT-SD (Static Dissipating) flooring, and protection are required. A finished ceiling is unnecessary unless the area above the space acts as a plenum. Plywood is not mandatory on the walls of the telecommunications space. The telecommunications racks/cabinets will house the equipment and cable necessary to support the telecommunications space (MDF). Provide a cable runway system that includes, but is not limited to, straight sections of the continuous runway, field-formed horizontal and vertical bends, tees, drop-outs, supports and accessories, core drills, and wire lines in the telecommunications rooms as indicated on the drawings. Both equipment and cable shields shall be connected to the space infrastructure for telecommunications bonding and grounding (earthing). There are no other utilities to reside in the MDF. Pitt Digital will collaborate to determine the specifications and requirements for the building's telecommunications delivery.</w:t>
      </w:r>
    </w:p>
    <w:p w14:paraId="696F8A07" w14:textId="77777777" w:rsidR="0001590C" w:rsidRPr="007567DF" w:rsidRDefault="0001590C" w:rsidP="0001590C">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770F17AA"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Intermediate Distribution Frame (IDF)</w:t>
      </w:r>
    </w:p>
    <w:p w14:paraId="190BCEE5" w14:textId="77777777" w:rsidR="0001590C" w:rsidRPr="007567DF" w:rsidRDefault="0001590C">
      <w:pPr>
        <w:widowControl/>
        <w:numPr>
          <w:ilvl w:val="3"/>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requires a room-sized 10 feet x 8 feet if the serving area is 5000 square feet. When the total serving area is less than 5000 square feet, Pitt Digital requires a room-sized of 8 feet x 6 feet. The room shall have proper cooling and ventilation, power, grounding, lighting, VCT-SD (Static Dissipating) flooring, and security. A finished ceiling is not required unless the area above the space acts as a plenum. Plywood is not mandatory on the walls of the telecommunications space. The telecommunication racks/cabinets will house all equipment and cable required to support the telecommunication room (IDF). Provide a cable runway system to include, but is not limited to, straight sections of the continuous raceway, field-formed horizontal and vertical bends, drop-outs, supports and accessories, core drills, and conduits in telecommunication rooms as indicated on drawings. Telecommunication rooms (IDF) in multi-floor buildings are to be vertically stacked. Both equipment and cable shields shall be connected to the space infrastructure for telecommunications bonding and grounding (earthing). These requirements apply to the IDF. No other utilities are to reside in the IDFs. Pitt Digital will collaborate to determine the specifications and conditions for the building's telecommunications delivery.</w:t>
      </w:r>
    </w:p>
    <w:p w14:paraId="750CDDA9"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wire management in the rooms as indicated on the drawings.</w:t>
      </w:r>
    </w:p>
    <w:p w14:paraId="09A09EA0"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equipment racks and the necessary hardware in the rooms as shown on the drawing.</w:t>
      </w:r>
    </w:p>
    <w:p w14:paraId="71F207E9" w14:textId="77777777" w:rsidR="0001590C" w:rsidRPr="007567DF" w:rsidRDefault="0001590C">
      <w:pPr>
        <w:widowControl/>
        <w:numPr>
          <w:ilvl w:val="1"/>
          <w:numId w:val="26"/>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REFERENCES</w:t>
      </w:r>
    </w:p>
    <w:p w14:paraId="6D2660CA"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NFPA 70 -National Fire Protection Association, National Electrical Code of Article 110:  Requirements for Electrical Installations.</w:t>
      </w:r>
    </w:p>
    <w:p w14:paraId="745C1BFE"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NFPA 75 - Standard for the Protection of Information Technology Equipment</w:t>
      </w:r>
    </w:p>
    <w:p w14:paraId="0CAACDCC"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A36/A36M-19 - Standard Specification for Carbon Structural Steel</w:t>
      </w:r>
    </w:p>
    <w:p w14:paraId="0FA5BB97"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A1011/A1011M-18a – Standard Specification for Steel, Sheet, and Strip, Hot-Rolled, Carbon, Structural, High-Strength Low-Alloy, High-Strength Low-Alloy with Improved Formability, and Ultra-High Strength (Formerly ASTM A570)</w:t>
      </w:r>
    </w:p>
    <w:p w14:paraId="641A5756"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A513/A513M-20a - Standard Specification for Electric-Resistance-Welded Carbon and Alloy Steel Mechanical Tubing.</w:t>
      </w:r>
    </w:p>
    <w:p w14:paraId="61956305"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ASTM B633-19 - Standard Specification for Electrodeposited Coatings of Zinc on Iron and Steel.</w:t>
      </w:r>
    </w:p>
    <w:p w14:paraId="3B049C6B"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bookmarkStart w:id="31" w:name="_Hlk88553584"/>
      <w:r w:rsidRPr="007567DF">
        <w:rPr>
          <w:rFonts w:asciiTheme="minorHAnsi" w:eastAsia="Calibri" w:hAnsiTheme="minorHAnsi" w:cstheme="minorHAnsi"/>
          <w:szCs w:val="20"/>
        </w:rPr>
        <w:t>ANSI/TIA-568.0 - General Telecommunications Cabling for Customer Premises, the most recent revisions, additions, and system bulletins.</w:t>
      </w:r>
    </w:p>
    <w:bookmarkEnd w:id="31"/>
    <w:p w14:paraId="3AF19A66"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ANSI/TIA-568.1 - Commercial Building Telecommunications Cabling Standards, the most recent revisions, additions, and system bulletins.</w:t>
      </w:r>
    </w:p>
    <w:p w14:paraId="61BD199D"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ANSI/TIA-606 - Administration Standard for Commercial Telecommunications Infrastructure, the most recent revisions, additions, and system bulletins.</w:t>
      </w:r>
    </w:p>
    <w:p w14:paraId="2E8C7EB8" w14:textId="77777777" w:rsidR="0001590C" w:rsidRPr="007567DF" w:rsidRDefault="0001590C" w:rsidP="0001590C">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EE614C9"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ANSI/TIA-607 - Generic Telecommunications Bonding and Grounding (Earthing) for Customer Premise, the most recent revisions, additions, and system bulletins.</w:t>
      </w:r>
    </w:p>
    <w:p w14:paraId="3BB848D9"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ANSI/ TIA-862-B - Structured Cabling Infrastructure Standard for Intelligent Building Systems, the most recent revisions, additions, and system bulletins.</w:t>
      </w:r>
    </w:p>
    <w:p w14:paraId="27CF80E7"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BICSI Information Technology Systems Installation Methods Manual (ITSIMM), 7th Edition</w:t>
      </w:r>
      <w:bookmarkStart w:id="32" w:name="_Hlk93397272"/>
      <w:r w:rsidRPr="007567DF">
        <w:rPr>
          <w:rFonts w:asciiTheme="minorHAnsi" w:eastAsia="Calibri" w:hAnsiTheme="minorHAnsi" w:cstheme="minorHAnsi"/>
          <w:szCs w:val="20"/>
        </w:rPr>
        <w:t>, the most recent revisions, and additions</w:t>
      </w:r>
      <w:bookmarkEnd w:id="32"/>
      <w:r w:rsidRPr="007567DF">
        <w:rPr>
          <w:rFonts w:asciiTheme="minorHAnsi" w:eastAsia="Calibri" w:hAnsiTheme="minorHAnsi" w:cstheme="minorHAnsi"/>
          <w:szCs w:val="20"/>
        </w:rPr>
        <w:t>.</w:t>
      </w:r>
    </w:p>
    <w:p w14:paraId="5E90F01D"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BICSI Telecommunications Distribution Methods Manual (TDMM), the most recent revisions and additions.</w:t>
      </w:r>
    </w:p>
    <w:p w14:paraId="79586C56"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ANSI/BICSI 007-2020 - Information Communication Technology Design and Implementation Practices for Intelligent Buildings and Premises.</w:t>
      </w:r>
    </w:p>
    <w:p w14:paraId="50411D59"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ANSI/BICSI N2-17 - Practices for the Installation of Telecommunications and ICT Cabling Intended to Support Remote Power Applications</w:t>
      </w:r>
    </w:p>
    <w:p w14:paraId="6D0FADC8"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ANSI/BICSI N3-20 - Planning and Installation Methods for the Bonding and Grounding of Telecommunication and ICT Systems and Infrastructure  </w:t>
      </w:r>
    </w:p>
    <w:p w14:paraId="0D8AB251" w14:textId="77777777" w:rsidR="0001590C" w:rsidRPr="007567DF" w:rsidRDefault="0001590C">
      <w:pPr>
        <w:widowControl/>
        <w:numPr>
          <w:ilvl w:val="1"/>
          <w:numId w:val="26"/>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SUBMITTALS</w:t>
      </w:r>
    </w:p>
    <w:p w14:paraId="1CE78D31"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Submittal Drawings: Submit drawings of runway and accessories, including connector assemblies, clamp assemblies, brackets, splice plates, splice bars, grounding clamps, and hold-down plates showing accurately scaled components.</w:t>
      </w:r>
    </w:p>
    <w:p w14:paraId="7A205A61"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 Data: Submit manufacturer's data on cable runway system including, but not limited to, types, materials, finishes, and inside depths.</w:t>
      </w:r>
    </w:p>
    <w:p w14:paraId="46382350" w14:textId="77777777" w:rsidR="0001590C" w:rsidRPr="007567DF" w:rsidRDefault="0001590C">
      <w:pPr>
        <w:widowControl/>
        <w:numPr>
          <w:ilvl w:val="1"/>
          <w:numId w:val="26"/>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RECORD DOCUMENTS</w:t>
      </w:r>
    </w:p>
    <w:p w14:paraId="72AF9970" w14:textId="77777777" w:rsidR="0001590C" w:rsidRPr="007567DF" w:rsidRDefault="0001590C">
      <w:pPr>
        <w:widowControl/>
        <w:numPr>
          <w:ilvl w:val="2"/>
          <w:numId w:val="26"/>
        </w:numPr>
        <w:autoSpaceDE/>
        <w:autoSpaceDN/>
        <w:adjustRightInd/>
        <w:spacing w:before="1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Before final acceptance, the contractor shall provide a complete set of CAD-marked drawings clearly illustrating the work and labeling defined in the contract.</w:t>
      </w:r>
    </w:p>
    <w:p w14:paraId="559E54AC" w14:textId="77777777" w:rsidR="0001590C" w:rsidRPr="007567DF" w:rsidRDefault="0001590C">
      <w:pPr>
        <w:widowControl/>
        <w:numPr>
          <w:ilvl w:val="2"/>
          <w:numId w:val="26"/>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Mark up a clean set of Specifications to indicate approved substitutions, change orders, and actual equipment and materials used.</w:t>
      </w:r>
    </w:p>
    <w:p w14:paraId="36233568" w14:textId="77777777" w:rsidR="0001590C" w:rsidRPr="007567DF" w:rsidRDefault="0001590C">
      <w:pPr>
        <w:widowControl/>
        <w:numPr>
          <w:ilvl w:val="0"/>
          <w:numId w:val="27"/>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PRODUCTS</w:t>
      </w:r>
    </w:p>
    <w:p w14:paraId="7FC4B856" w14:textId="77777777" w:rsidR="0001590C" w:rsidRPr="007567DF" w:rsidRDefault="0001590C">
      <w:pPr>
        <w:widowControl/>
        <w:numPr>
          <w:ilvl w:val="1"/>
          <w:numId w:val="27"/>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38E0A81D"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 New, free from defects, and listed by UL when an applicable UL Standard exists; provide products of a given type from one manufacturer.</w:t>
      </w:r>
    </w:p>
    <w:p w14:paraId="1D9E3788"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Regardless of the descriptive paragraph's length or completeness, provide a product complying with the specified manufacturer's published specifications to ensure a complete system.</w:t>
      </w:r>
    </w:p>
    <w:p w14:paraId="59C50B76" w14:textId="77777777" w:rsidR="0001590C" w:rsidRPr="007567DF" w:rsidRDefault="0001590C">
      <w:pPr>
        <w:widowControl/>
        <w:numPr>
          <w:ilvl w:val="1"/>
          <w:numId w:val="27"/>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RUNWAY SYSTEMS</w:t>
      </w:r>
    </w:p>
    <w:p w14:paraId="77558A67"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Manufacturers: Chatsworth</w:t>
      </w:r>
    </w:p>
    <w:p w14:paraId="27AB77C6"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Except as otherwise indicated, provide metal cable runways of types, classes, and sizes shown with splice connectors, bolts, nuts, and washers for connecting units</w:t>
      </w:r>
    </w:p>
    <w:p w14:paraId="781E9F33" w14:textId="77777777" w:rsidR="0001590C" w:rsidRPr="007567DF" w:rsidRDefault="0001590C" w:rsidP="0001590C">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9CE512D"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Runway Types: Material specifications for each runway type are as follows:</w:t>
      </w:r>
    </w:p>
    <w:p w14:paraId="0B0D09B0"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Solid Bar style runway:  Runway shall be ladder type with 1-1/2 inches stringer height with welded rungs.</w:t>
      </w:r>
    </w:p>
    <w:p w14:paraId="0E394C5A"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Stringer side rail shall conform to the minimum chemical and mechanical properties of ASTM A36 structural steel. Use cable runway rungs constructed from ASTM A1011 SS Grade 33 structural steel. Each rung shall be 1/2 inch by 1-inch steel c-channel shape with radius edges.</w:t>
      </w:r>
    </w:p>
    <w:p w14:paraId="4732E100"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runway shall be 12 inches wide and installed as shown on drawings. </w:t>
      </w:r>
    </w:p>
    <w:p w14:paraId="05EEA1B5"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Ground and label runway sections to grounding bus bar located in MDF/IDF Room per ANSI/TIA/EIA 606 &amp; 607 specifications.</w:t>
      </w:r>
    </w:p>
    <w:p w14:paraId="2EBE5507" w14:textId="77777777" w:rsidR="0001590C" w:rsidRPr="007567DF" w:rsidRDefault="0001590C">
      <w:pPr>
        <w:widowControl/>
        <w:numPr>
          <w:ilvl w:val="1"/>
          <w:numId w:val="27"/>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SEPARATION</w:t>
      </w:r>
    </w:p>
    <w:p w14:paraId="56D0B0D4"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Separate the data cables from possible EMI and RFI interference sources when installing the telecommunications cables. Keep the power cables away from the telecommunications cabling for safety and operational purposes.</w:t>
      </w:r>
    </w:p>
    <w:p w14:paraId="1F1C9334" w14:textId="77777777" w:rsidR="0001590C" w:rsidRPr="007567DF" w:rsidRDefault="0001590C">
      <w:pPr>
        <w:widowControl/>
        <w:numPr>
          <w:ilvl w:val="1"/>
          <w:numId w:val="27"/>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CEILING</w:t>
      </w:r>
    </w:p>
    <w:p w14:paraId="2647F1BB"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 suspended ceiling is not recommended in telecommunications spaces unless part of the air cooling or room, as described above, acts as a plenum. The area above the telecommunications rooms (MDF/IDF) acts as a plenum. The minimum ceiling height should then be 8 feet AFF. </w:t>
      </w:r>
    </w:p>
    <w:p w14:paraId="3111637C"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Providing a height of 10 feet should be given special consideration to maximize the telecom space's versatility and usability. Pitt Digital requires a cable distribution system within the MDF/IDF room. Design the telecommunications rooms with sufficient pathways or openings through walls and other obstacles to an accessible ceiling area.</w:t>
      </w:r>
    </w:p>
    <w:p w14:paraId="032249A4"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To prevent possible water leakage from the sprinkler pipe onto the telecommunication equipment. Pitt Digital requires drainage troughs beneath the sprinkler pipe. Sprinkler heads with a sprinkler cage must be installed as high as possible to avoid accidental operation due to cable pulling activities.</w:t>
      </w:r>
    </w:p>
    <w:p w14:paraId="556FD7E4" w14:textId="77777777" w:rsidR="0001590C" w:rsidRPr="007567DF" w:rsidRDefault="0001590C">
      <w:pPr>
        <w:widowControl/>
        <w:numPr>
          <w:ilvl w:val="1"/>
          <w:numId w:val="27"/>
        </w:numPr>
        <w:autoSpaceDE/>
        <w:autoSpaceDN/>
        <w:adjustRightInd/>
        <w:spacing w:before="24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CLEARANCES</w:t>
      </w:r>
    </w:p>
    <w:p w14:paraId="3EBA3254"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working clearance shall consider the depth of the rack-mounted equipment and the wall-mounted equipment and hardware for racks and cabinets. </w:t>
      </w:r>
    </w:p>
    <w:p w14:paraId="08298B99"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 minimum working clearance (front and rear) of 3.23 feet from installed equipment. Supply minimum side clearance of 12 inches for corners. For specific requirements, consult the manufacturer's documentation and local codes.</w:t>
      </w:r>
    </w:p>
    <w:p w14:paraId="3CDD2035" w14:textId="77777777" w:rsidR="0001590C" w:rsidRPr="007567DF" w:rsidRDefault="0001590C" w:rsidP="0001590C">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A2970DE" w14:textId="77777777" w:rsidR="0001590C" w:rsidRPr="007567DF" w:rsidRDefault="0001590C">
      <w:pPr>
        <w:widowControl/>
        <w:numPr>
          <w:ilvl w:val="1"/>
          <w:numId w:val="27"/>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CONDUITS, TRAYS, SLOTS, SLEEVES, AND DUCTS</w:t>
      </w:r>
    </w:p>
    <w:p w14:paraId="72DB9F6E"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If possible, situate the three four inch sleeves, slots, or conduits so that cable terminations on the rack can be made evenly from both sides of the angled patch panels.</w:t>
      </w:r>
    </w:p>
    <w:p w14:paraId="6E80344C"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Trays and conduits situated in the ceiling should protrude into the room from 1 inch to 2 inches without a bend and above 8 feet high. The type and location of the cross-connected fields may influence the best possible location of the paths. Slot/sleeve systems should be where pulling and stopping are easy to accomplish. Where vertical and horizontal offsets are required, the EC must follow the bend radius requirements and service loop guidelines.</w:t>
      </w:r>
    </w:p>
    <w:p w14:paraId="476332D5"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available floor space will determine the backbone distribution system's size and the number of backbone conduits or sleeves. Pitt Digital requires at least four (4 trade size) sleeves to serve the telecommunication room. Multiple telecommunications spaces on the same floor are designed to be interconnected. </w:t>
      </w:r>
      <w:bookmarkStart w:id="33" w:name="_Hlk93398684"/>
      <w:r w:rsidRPr="007567DF">
        <w:rPr>
          <w:rFonts w:asciiTheme="minorHAnsi" w:eastAsia="Calibri" w:hAnsiTheme="minorHAnsi" w:cstheme="minorHAnsi"/>
          <w:szCs w:val="20"/>
        </w:rPr>
        <w:t xml:space="preserve">Pitt Digital </w:t>
      </w:r>
      <w:bookmarkEnd w:id="33"/>
      <w:r w:rsidRPr="007567DF">
        <w:rPr>
          <w:rFonts w:asciiTheme="minorHAnsi" w:eastAsia="Calibri" w:hAnsiTheme="minorHAnsi" w:cstheme="minorHAnsi"/>
          <w:szCs w:val="20"/>
        </w:rPr>
        <w:t>requires a minimum of two ducts (4 trade sizes) or a pathway providing similar capabilities. The sleeves and slots shall be fire-stopped per the industry standards and project requirements</w:t>
      </w:r>
    </w:p>
    <w:p w14:paraId="43A1EC85"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DOOR AND PHYSICAL SECURITY</w:t>
      </w:r>
    </w:p>
    <w:p w14:paraId="35FB8DAC"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minimum door dimensions for the doors are 42" wide and 80" high with no doorsills. The doors to the telecommunications rooms must open 180 degrees outward unless restricted by building code and have the same fire rating as the room. Double doors center posts are not allowed. All entries must have access controls. The primary method of securing MDF/IDF rooms is via the RS/2 keycard system of the Police Department of the University of Pittsburgh. If the conditions do not allow this door protection, a five-button </w:t>
      </w:r>
      <w:proofErr w:type="spellStart"/>
      <w:r w:rsidRPr="007567DF">
        <w:rPr>
          <w:rFonts w:asciiTheme="minorHAnsi" w:eastAsia="Calibri" w:hAnsiTheme="minorHAnsi" w:cstheme="minorHAnsi"/>
          <w:szCs w:val="20"/>
        </w:rPr>
        <w:t>Unican</w:t>
      </w:r>
      <w:proofErr w:type="spellEnd"/>
      <w:r w:rsidRPr="007567DF">
        <w:rPr>
          <w:rFonts w:asciiTheme="minorHAnsi" w:eastAsia="Calibri" w:hAnsiTheme="minorHAnsi" w:cstheme="minorHAnsi"/>
          <w:szCs w:val="20"/>
        </w:rPr>
        <w:t xml:space="preserve"> lock is required</w:t>
      </w:r>
    </w:p>
    <w:p w14:paraId="0E76D3C8" w14:textId="77777777" w:rsidR="0001590C" w:rsidRPr="007567DF" w:rsidRDefault="0001590C">
      <w:pPr>
        <w:widowControl/>
        <w:numPr>
          <w:ilvl w:val="1"/>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EQUIPMENT RACKS</w:t>
      </w:r>
    </w:p>
    <w:p w14:paraId="7FA76064"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Manufacturers: Panduit. Pitt Digital's preferred local distributor for infrastructure materials is Anixter. Pitt Digital will provide the initial racks or cabinets for the MDF/IDF rooms. Racks shall be UL listed and aluminum construction with a black polyurethane or mil finish.</w:t>
      </w:r>
    </w:p>
    <w:p w14:paraId="5329DA22"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rack base shall be pre-drilled and secured to the floor. Racks shall have 12/24 mounting screws included in the package. Rack rails shall be spaced for 19" mounting rail-to-rail and shall be of a U-shaped construction with 12/24 pre-tapped holes in the EIA/ECA-310-E standard hole pattern on both the front and rear.</w:t>
      </w:r>
    </w:p>
    <w:p w14:paraId="07A2234C"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rack shall be 84" high. When physical restrictions apply, racks/cabinets may be shorter in height. </w:t>
      </w:r>
      <w:bookmarkStart w:id="34" w:name="_Hlk93398783"/>
      <w:r w:rsidRPr="007567DF">
        <w:rPr>
          <w:rFonts w:asciiTheme="minorHAnsi" w:eastAsia="Calibri" w:hAnsiTheme="minorHAnsi" w:cstheme="minorHAnsi"/>
          <w:szCs w:val="20"/>
        </w:rPr>
        <w:t>Pitt Digital</w:t>
      </w:r>
      <w:bookmarkEnd w:id="34"/>
      <w:r w:rsidRPr="007567DF">
        <w:rPr>
          <w:rFonts w:asciiTheme="minorHAnsi" w:eastAsia="Calibri" w:hAnsiTheme="minorHAnsi" w:cstheme="minorHAnsi"/>
          <w:szCs w:val="20"/>
        </w:rPr>
        <w:t xml:space="preserve"> will determine the frame (s) positioning within the telecommunication room floor MDF &amp; IDF. </w:t>
      </w:r>
    </w:p>
    <w:p w14:paraId="7230BF06" w14:textId="77777777" w:rsidR="0001590C" w:rsidRPr="007567DF" w:rsidRDefault="0001590C" w:rsidP="0001590C">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31D2DA8"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Securely bolt the racks to the telecommunication room floor (MDF/IDF) per Pitt Digital layout and the manufacturer's instructions. </w:t>
      </w:r>
      <w:proofErr w:type="spellStart"/>
      <w:r w:rsidRPr="007567DF">
        <w:rPr>
          <w:rFonts w:asciiTheme="minorHAnsi" w:eastAsia="Calibri" w:hAnsiTheme="minorHAnsi" w:cstheme="minorHAnsi"/>
          <w:szCs w:val="20"/>
        </w:rPr>
        <w:t>TrippLite</w:t>
      </w:r>
      <w:proofErr w:type="spellEnd"/>
      <w:r w:rsidRPr="007567DF">
        <w:rPr>
          <w:rFonts w:asciiTheme="minorHAnsi" w:eastAsia="Calibri" w:hAnsiTheme="minorHAnsi" w:cstheme="minorHAnsi"/>
          <w:szCs w:val="20"/>
        </w:rPr>
        <w:t xml:space="preserve"> PDU power strip serves each rack. Pitt Digital will provide the power strip(s).</w:t>
      </w:r>
    </w:p>
    <w:p w14:paraId="216D7633"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applicable horizontal and vertical wire management will correctly support the cabling (fiber and copper) per Pitt Digital specifications. Solid Bar Ladder Tray in the MDF, Basket Tray throughout the Floor. "J" Hooks or Bridal Rings are not acceptable</w:t>
      </w:r>
      <w:r w:rsidRPr="007567DF">
        <w:rPr>
          <w:rFonts w:asciiTheme="minorHAnsi" w:eastAsia="Calibri" w:hAnsiTheme="minorHAnsi" w:cstheme="minorHAnsi"/>
          <w:szCs w:val="20"/>
        </w:rPr>
        <w:tab/>
      </w:r>
    </w:p>
    <w:p w14:paraId="7F5C5924" w14:textId="77777777" w:rsidR="0001590C" w:rsidRPr="007567DF" w:rsidRDefault="0001590C">
      <w:pPr>
        <w:widowControl/>
        <w:numPr>
          <w:ilvl w:val="1"/>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ELECTRICAL POWER</w:t>
      </w:r>
    </w:p>
    <w:p w14:paraId="14D4B962"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contractor shall supply power receptacles situated at least 6 inches of AFF and placed at 6 feet around the telecommunications rooms' perimeter wall (MDF/IDF) per Pitt Digital project requirements. </w:t>
      </w:r>
    </w:p>
    <w:p w14:paraId="3FD8AF75"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Pitt Digital will list the number, the source (normal power, optional standby power, UPS power), the voltage, the amperage, the phase, and the power receptacles' position in the room. </w:t>
      </w:r>
    </w:p>
    <w:p w14:paraId="76CFE096"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Uninterruptible Power Supplies (UPS) will determine the number of circuits required and installed to support the Switch Stack. </w:t>
      </w:r>
    </w:p>
    <w:p w14:paraId="1FE7C677"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Receptacles for power to the UPS shall be mounted to the overhead ladder tray above the back of the rack, facing back, with sufficient clearance to prevent interference with cable installation or rack access. Label the receptacles with panel number, breaker number, and circuit ID. </w:t>
      </w:r>
    </w:p>
    <w:p w14:paraId="19B59355"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Pitt Digital Standard installation for power is two single-phase, 120v, 30-amp circuits with an L5-30 (Locking) Receptacle above each rack/cabinet. </w:t>
      </w:r>
    </w:p>
    <w:p w14:paraId="65E1DE05"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One circuit </w:t>
      </w:r>
      <w:bookmarkStart w:id="35" w:name="_Hlk88556916"/>
      <w:r w:rsidRPr="007567DF">
        <w:rPr>
          <w:rFonts w:asciiTheme="minorHAnsi" w:eastAsia="Calibri" w:hAnsiTheme="minorHAnsi" w:cstheme="minorHAnsi"/>
          <w:szCs w:val="20"/>
        </w:rPr>
        <w:t xml:space="preserve">will be fed by </w:t>
      </w:r>
      <w:bookmarkEnd w:id="35"/>
      <w:r w:rsidRPr="007567DF">
        <w:rPr>
          <w:rFonts w:asciiTheme="minorHAnsi" w:eastAsia="Calibri" w:hAnsiTheme="minorHAnsi" w:cstheme="minorHAnsi"/>
          <w:szCs w:val="20"/>
        </w:rPr>
        <w:t xml:space="preserve">Optional Standby Power, if available. </w:t>
      </w:r>
    </w:p>
    <w:p w14:paraId="250F6439"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One circuit will be fed by Normal (House) power. </w:t>
      </w:r>
    </w:p>
    <w:p w14:paraId="5A84A297"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University of Pittsburgh will provide cut sheets and single-line diagrams to facilitate the installation and placement of appropriate power for Pitt Digital provided devices requiring hard-wired power. Follow the local and national electrical codes when installing the receptacles.</w:t>
      </w:r>
    </w:p>
    <w:p w14:paraId="2D5E6A6D"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ESD CONTROL FLOORING</w:t>
      </w:r>
    </w:p>
    <w:p w14:paraId="1A259CD6"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shall install ESD Control Flooring in the telecommunication room (MDF/IDF).</w:t>
      </w:r>
    </w:p>
    <w:p w14:paraId="2FFE6AED"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Primary </w:t>
      </w:r>
      <w:bookmarkStart w:id="36" w:name="_Hlk100648508"/>
      <w:r w:rsidRPr="007567DF">
        <w:rPr>
          <w:rFonts w:asciiTheme="minorHAnsi" w:eastAsia="Calibri" w:hAnsiTheme="minorHAnsi" w:cstheme="minorHAnsi"/>
          <w:szCs w:val="20"/>
        </w:rPr>
        <w:t xml:space="preserve">Manufacturers: </w:t>
      </w:r>
      <w:bookmarkEnd w:id="36"/>
      <w:r w:rsidRPr="007567DF">
        <w:rPr>
          <w:rFonts w:asciiTheme="minorHAnsi" w:eastAsia="Calibri" w:hAnsiTheme="minorHAnsi" w:cstheme="minorHAnsi"/>
          <w:szCs w:val="20"/>
        </w:rPr>
        <w:t>Roppe ESD Rubber Static Control Tile</w:t>
      </w:r>
    </w:p>
    <w:p w14:paraId="4E58CDE1" w14:textId="77777777" w:rsidR="0001590C" w:rsidRPr="007567DF" w:rsidRDefault="0001590C">
      <w:pPr>
        <w:widowControl/>
        <w:numPr>
          <w:ilvl w:val="3"/>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Secondary Manufacturers: Armstrong SDT Static Dissipative </w:t>
      </w:r>
      <w:proofErr w:type="spellStart"/>
      <w:r w:rsidRPr="007567DF">
        <w:rPr>
          <w:rFonts w:asciiTheme="minorHAnsi" w:eastAsia="Calibri" w:hAnsiTheme="minorHAnsi" w:cstheme="minorHAnsi"/>
          <w:szCs w:val="20"/>
        </w:rPr>
        <w:t>Excelon</w:t>
      </w:r>
      <w:proofErr w:type="spellEnd"/>
      <w:r w:rsidRPr="007567DF">
        <w:rPr>
          <w:rFonts w:asciiTheme="minorHAnsi" w:eastAsia="Calibri" w:hAnsiTheme="minorHAnsi" w:cstheme="minorHAnsi"/>
          <w:szCs w:val="20"/>
        </w:rPr>
        <w:t xml:space="preserve"> Vinyl Composition Tile</w:t>
      </w:r>
    </w:p>
    <w:p w14:paraId="3FDF0B07" w14:textId="77777777" w:rsidR="0001590C" w:rsidRPr="007567DF" w:rsidRDefault="0001590C" w:rsidP="0001590C">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AB6E0A9"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The solid, homogeneous </w:t>
      </w:r>
      <w:bookmarkStart w:id="37" w:name="_Hlk90386001"/>
      <w:r w:rsidRPr="007567DF">
        <w:rPr>
          <w:rFonts w:asciiTheme="minorHAnsi" w:eastAsia="Calibri" w:hAnsiTheme="minorHAnsi" w:cstheme="minorHAnsi"/>
          <w:szCs w:val="20"/>
        </w:rPr>
        <w:t xml:space="preserve">Roppe ESD rubber static control tile </w:t>
      </w:r>
      <w:bookmarkEnd w:id="37"/>
      <w:r w:rsidRPr="007567DF">
        <w:rPr>
          <w:rFonts w:asciiTheme="minorHAnsi" w:eastAsia="Calibri" w:hAnsiTheme="minorHAnsi" w:cstheme="minorHAnsi"/>
          <w:szCs w:val="20"/>
        </w:rPr>
        <w:t>(F404 Niebla) shown in the finish schedule or listed herein shall be Roppe ESD rubber static control tile manufactured by Roppe Corporation Fostoria, Ohio. The construction of the flooring shall be of first-quality materials and smooth and free from imperfections that detract from its appearance.</w:t>
      </w:r>
    </w:p>
    <w:p w14:paraId="04D59A6D"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ESD rubber static control tiles hall conforms to ASTM-F1700-20, Class 1, Type A. The Stat Defend conductive floor's resistance shall be less than an average of 1,000,000 ohms and shall be more than 25,000 ohms as tested per NFPA 99 6-2.3.8, ASTM F-150 ESD S7.1 at 100 or 500 volts.</w:t>
      </w:r>
    </w:p>
    <w:p w14:paraId="1191F1B6"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tile shall be 1/8 inches / 3.175mm in thickness and of size 12 inches x 12 inches and in color per the architect's recommendation.</w:t>
      </w:r>
    </w:p>
    <w:p w14:paraId="26F289BE"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To properly install the Roppe ESD rubber static control tile, the flooring contractor must use Roppe adhesive product Excelsior ASD-800 ESD Adhesive or Excelsior USD-810 ESD Epoxy Adhesive per the manufacturer's specification. Roppe rubber welding beads .160" in diameter are available in matching colors.</w:t>
      </w:r>
    </w:p>
    <w:p w14:paraId="419B0176"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Armstrong </w:t>
      </w:r>
      <w:proofErr w:type="spellStart"/>
      <w:r w:rsidRPr="007567DF">
        <w:rPr>
          <w:rFonts w:asciiTheme="minorHAnsi" w:eastAsia="Calibri" w:hAnsiTheme="minorHAnsi" w:cstheme="minorHAnsi"/>
          <w:szCs w:val="20"/>
        </w:rPr>
        <w:t>Excelon</w:t>
      </w:r>
      <w:proofErr w:type="spellEnd"/>
      <w:r w:rsidRPr="007567DF">
        <w:rPr>
          <w:rFonts w:asciiTheme="minorHAnsi" w:eastAsia="Calibri" w:hAnsiTheme="minorHAnsi" w:cstheme="minorHAnsi"/>
          <w:szCs w:val="20"/>
        </w:rPr>
        <w:t xml:space="preserve"> SDT comparable ESD flooring is acceptable.</w:t>
      </w:r>
    </w:p>
    <w:p w14:paraId="7293D19F"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flooring contractor must ground per the manufacturer's specification.</w:t>
      </w:r>
    </w:p>
    <w:p w14:paraId="2BDDC516"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ENVIRONMENTAL CONTROL</w:t>
      </w:r>
    </w:p>
    <w:p w14:paraId="75DEAE70"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Cooling and ventilation are mandatory in the telecommunication rooms (MDF/IDF).</w:t>
      </w:r>
    </w:p>
    <w:p w14:paraId="7AD6E988"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Room temperatures must be maintained at 64 degrees </w:t>
      </w:r>
      <w:bookmarkStart w:id="38" w:name="_Hlk93401706"/>
      <w:r w:rsidRPr="007567DF">
        <w:rPr>
          <w:rFonts w:asciiTheme="minorHAnsi" w:eastAsia="Calibri" w:hAnsiTheme="minorHAnsi" w:cstheme="minorHAnsi"/>
          <w:szCs w:val="20"/>
        </w:rPr>
        <w:t xml:space="preserve">Fahrenheit </w:t>
      </w:r>
      <w:bookmarkEnd w:id="38"/>
      <w:r w:rsidRPr="007567DF">
        <w:rPr>
          <w:rFonts w:asciiTheme="minorHAnsi" w:eastAsia="Calibri" w:hAnsiTheme="minorHAnsi" w:cstheme="minorHAnsi"/>
          <w:szCs w:val="20"/>
        </w:rPr>
        <w:t>to 75 degrees Fahrenheit at 30 percent to 55 percent relative humidity.</w:t>
      </w:r>
    </w:p>
    <w:p w14:paraId="21CA0783"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final TR design shall accommodate the unique or specific requirements, including future applicable provisions. Capacity and type of unit to be determined by MEP engineer.</w:t>
      </w:r>
    </w:p>
    <w:p w14:paraId="5E8EDEDD"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FIRE PROTECTION</w:t>
      </w:r>
    </w:p>
    <w:p w14:paraId="2A08BFEB"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Each MDF/IDF room must have fire protection according to applicable codes. Coordinate the design of fire protection systems with the equipment layout to avoid obstructing sprinklers, access to the alarm, or other protective measures. </w:t>
      </w:r>
    </w:p>
    <w:p w14:paraId="2CB768F9"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To prevent water from leaking from the sprinkler pipe and damaging the telecommunications equipment. Pitt Digital necessitates the installation of drainage troughs under the sprinkler pipe. Position sprinkler heads with sprinkler cages as high as possible to prevent unintended activity due to cable pulling tasks.</w:t>
      </w:r>
    </w:p>
    <w:p w14:paraId="1342E0B1"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 some cases, the telecommunications room may contain mission-critical equipment or highly-valuable assets that could dictate a dry pipe pre-action system. A portable fire extinguisher with appropriate ratings will be installed and provided per project requirements and applicable fire code.</w:t>
      </w:r>
    </w:p>
    <w:p w14:paraId="07B29DAD" w14:textId="77777777" w:rsidR="0001590C" w:rsidRPr="007567DF" w:rsidRDefault="0001590C" w:rsidP="0001590C">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A57B23D"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GROUNDING &amp; BONDING</w:t>
      </w:r>
    </w:p>
    <w:p w14:paraId="415DB76F"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requires a telecommunications grounding system for the Telecommunication spaces per the project requirements and TIA-607-D - Generic Telecommunications Bonding and Grounding (Earthing) for Customer Premise.</w:t>
      </w:r>
    </w:p>
    <w:p w14:paraId="4352FF08"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Main Distribution Frame (MDF) shall have the Primary Bonding Busbar (PBB) to facilitate the secondary bonding Busbars (SBBs) located in the IDF, which will connect via the Telecommunications Bonding Backbone (TBB).</w:t>
      </w:r>
    </w:p>
    <w:p w14:paraId="620EAA59"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telecommunications rooms' equipment, such as racks, conduits, cable shields, entrance protectors, cable runways, sleeves, structural steel, and local electrical panels, shall be bonded to the primary bonding busbar (PBB) or Secondary Bonding Busbars( SBB).</w:t>
      </w:r>
    </w:p>
    <w:p w14:paraId="67AA0D5E"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Primary Bonding Busbar (PBB) shall be attached to the building's normal main electrical service ground with a Telecommunications Bonding Conductor (TBC).</w:t>
      </w:r>
    </w:p>
    <w:p w14:paraId="01CFC4B7"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 copper busbar is required if multiple equipment grounding or intersystem grounding is part of the telecommunication design.</w:t>
      </w:r>
    </w:p>
    <w:p w14:paraId="1ABA53BC"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LIGHTING</w:t>
      </w:r>
    </w:p>
    <w:p w14:paraId="792B1010"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provided electrical power for the lighting shall not come from the same circuits as the telecommunications equipment. The specified must have a minimum of ≈500 lx (46 foot-candles) lighting in the horizontal plane and ≈200 lx (18.6-foot candles) in the vertical plane, measured 3.28 feet above the finished floor middle of the aisles between cabinets and racks. </w:t>
      </w:r>
    </w:p>
    <w:p w14:paraId="04143292"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Locate the light fixtures at a minimum of 8.5 feet AFF and match the rack, cabinet, or enclosure positions. </w:t>
      </w:r>
    </w:p>
    <w:p w14:paraId="15E4CF27"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Locate the light switches near the entrance(s) to the telecommunications space. Dimmers are not permitted. </w:t>
      </w:r>
    </w:p>
    <w:p w14:paraId="05EBC2EB"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requires a light-colored finish on the telecommunication room walls to improve room lighting.</w:t>
      </w:r>
    </w:p>
    <w:p w14:paraId="40A16A3E" w14:textId="77777777" w:rsidR="0001590C" w:rsidRPr="007567DF" w:rsidRDefault="0001590C">
      <w:pPr>
        <w:widowControl/>
        <w:numPr>
          <w:ilvl w:val="1"/>
          <w:numId w:val="27"/>
        </w:numPr>
        <w:autoSpaceDE/>
        <w:autoSpaceDN/>
        <w:adjustRightInd/>
        <w:spacing w:before="240" w:after="240" w:line="240" w:lineRule="exact"/>
        <w:rPr>
          <w:rFonts w:asciiTheme="minorHAnsi" w:eastAsia="Calibri" w:hAnsiTheme="minorHAnsi" w:cstheme="minorHAnsi"/>
          <w:szCs w:val="20"/>
        </w:rPr>
      </w:pPr>
      <w:bookmarkStart w:id="39" w:name="_Hlk93399160"/>
      <w:r w:rsidRPr="007567DF">
        <w:rPr>
          <w:rFonts w:asciiTheme="minorHAnsi" w:eastAsia="Calibri" w:hAnsiTheme="minorHAnsi" w:cstheme="minorHAnsi"/>
          <w:szCs w:val="20"/>
        </w:rPr>
        <w:t>WATER ENTRY PREVENTION</w:t>
      </w:r>
    </w:p>
    <w:bookmarkEnd w:id="39"/>
    <w:p w14:paraId="0B75A132" w14:textId="77777777" w:rsidR="0001590C" w:rsidRPr="007567DF" w:rsidRDefault="0001590C">
      <w:pPr>
        <w:widowControl/>
        <w:numPr>
          <w:ilvl w:val="2"/>
          <w:numId w:val="27"/>
        </w:numPr>
        <w:autoSpaceDE/>
        <w:autoSpaceDN/>
        <w:adjustRightInd/>
        <w:spacing w:before="160" w:line="240" w:lineRule="exact"/>
        <w:rPr>
          <w:rFonts w:asciiTheme="minorHAnsi" w:eastAsia="Calibri" w:hAnsiTheme="minorHAnsi" w:cstheme="minorHAnsi"/>
          <w:b/>
          <w:bCs/>
          <w:szCs w:val="20"/>
        </w:rPr>
      </w:pPr>
      <w:r w:rsidRPr="007567DF">
        <w:rPr>
          <w:rFonts w:asciiTheme="minorHAnsi" w:eastAsia="Calibri" w:hAnsiTheme="minorHAnsi" w:cstheme="minorHAnsi"/>
          <w:szCs w:val="20"/>
        </w:rPr>
        <w:t xml:space="preserve">The location of the telecommunications spaces must be above and free of the possibility of water entry. The design of the MDF / IDF must include a floor drain if there is a risk of water entering the telecommunications room. Liquid transport pipes (water, waste, steam, other liquid transport piping) shall not travel through, above, or inside the telecommunications room or walls. </w:t>
      </w:r>
      <w:r w:rsidRPr="007567DF">
        <w:rPr>
          <w:rFonts w:asciiTheme="minorHAnsi" w:eastAsia="Calibri" w:hAnsiTheme="minorHAnsi" w:cstheme="minorHAnsi"/>
          <w:b/>
          <w:bCs/>
          <w:szCs w:val="20"/>
        </w:rPr>
        <w:t>Pitt Digital will not install University of Pittsburgh equipment in MDFs or IDFs that do not meet the Water Entry Prevention requirement.</w:t>
      </w:r>
    </w:p>
    <w:p w14:paraId="3AB5B862" w14:textId="77777777" w:rsidR="0001590C" w:rsidRPr="007567DF" w:rsidRDefault="0001590C" w:rsidP="0001590C">
      <w:pPr>
        <w:widowControl/>
        <w:autoSpaceDE/>
        <w:autoSpaceDN/>
        <w:adjustRightInd/>
        <w:rPr>
          <w:rFonts w:asciiTheme="minorHAnsi" w:eastAsia="Calibri" w:hAnsiTheme="minorHAnsi" w:cstheme="minorHAnsi"/>
          <w:b/>
          <w:bCs/>
          <w:szCs w:val="20"/>
        </w:rPr>
      </w:pPr>
      <w:r w:rsidRPr="007567DF">
        <w:rPr>
          <w:rFonts w:asciiTheme="minorHAnsi" w:eastAsia="Calibri" w:hAnsiTheme="minorHAnsi" w:cstheme="minorHAnsi"/>
          <w:b/>
          <w:bCs/>
          <w:szCs w:val="20"/>
        </w:rPr>
        <w:br w:type="page"/>
      </w:r>
    </w:p>
    <w:p w14:paraId="686F4A6F" w14:textId="77777777" w:rsidR="0001590C" w:rsidRPr="007567DF" w:rsidRDefault="0001590C">
      <w:pPr>
        <w:widowControl/>
        <w:numPr>
          <w:ilvl w:val="0"/>
          <w:numId w:val="28"/>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EXECUTION</w:t>
      </w:r>
    </w:p>
    <w:p w14:paraId="1087856E" w14:textId="77777777" w:rsidR="0001590C" w:rsidRPr="007567DF" w:rsidRDefault="0001590C">
      <w:pPr>
        <w:widowControl/>
        <w:numPr>
          <w:ilvl w:val="1"/>
          <w:numId w:val="28"/>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3A167F2A"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Coordinate the integration of the work specified herein with other project work to promote a coherent finished result.</w:t>
      </w:r>
    </w:p>
    <w:p w14:paraId="0C193C90"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installations shall be professional and neatly performed. The installation of a telecommunications raceway strictly adheres to all industry manufacturers' Category 6A UTP (500 MHz) installation practices.</w:t>
      </w:r>
    </w:p>
    <w:p w14:paraId="3F350CAC"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Reference the BICSI TDDM manual for acceptable installation methods.</w:t>
      </w:r>
    </w:p>
    <w:p w14:paraId="7133EA57" w14:textId="77777777" w:rsidR="0001590C" w:rsidRPr="007567DF" w:rsidRDefault="0001590C">
      <w:pPr>
        <w:widowControl/>
        <w:numPr>
          <w:ilvl w:val="1"/>
          <w:numId w:val="28"/>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 STORAGE, AND HANDLING</w:t>
      </w:r>
    </w:p>
    <w:p w14:paraId="6FB1ECDC"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Ship the merchandise in its original container to avoid damage or the introduction of foreign matter.</w:t>
      </w:r>
    </w:p>
    <w:p w14:paraId="17D8AB6F"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Oversee the handling and deliveries in compliance with the manufacturer's recommendation.</w:t>
      </w:r>
    </w:p>
    <w:p w14:paraId="6E35905F"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protective covering during construction to prevent damage.</w:t>
      </w:r>
    </w:p>
    <w:p w14:paraId="17F07E8E" w14:textId="77777777" w:rsidR="0001590C" w:rsidRPr="007567DF" w:rsidRDefault="0001590C">
      <w:pPr>
        <w:widowControl/>
        <w:numPr>
          <w:ilvl w:val="2"/>
          <w:numId w:val="28"/>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Product damaged during storage, handling, or construction will be replaced at no cost to the owner.</w:t>
      </w:r>
    </w:p>
    <w:p w14:paraId="0033D2C0" w14:textId="77777777" w:rsidR="0001590C" w:rsidRPr="007567DF" w:rsidRDefault="0001590C">
      <w:pPr>
        <w:widowControl/>
        <w:numPr>
          <w:ilvl w:val="1"/>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w:t>
      </w:r>
    </w:p>
    <w:p w14:paraId="5F28B5F6" w14:textId="77777777" w:rsidR="0001590C" w:rsidRPr="007567DF" w:rsidRDefault="0001590C">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Locate cable runway fitting supports to meet the strength requirements of straight sections. Install fitting supports per NEMA VE-2 guidelines or by manufacturer's instructions.</w:t>
      </w:r>
    </w:p>
    <w:p w14:paraId="37D990A3" w14:textId="77777777" w:rsidR="0001590C" w:rsidRPr="007567DF" w:rsidRDefault="0001590C">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cable runways as indicated on the drawings. Mount raceways plumb, level, and no diagonal routing will be acceptable.</w:t>
      </w:r>
    </w:p>
    <w:p w14:paraId="308E7F27" w14:textId="77777777" w:rsidR="0001590C" w:rsidRPr="007567DF" w:rsidRDefault="0001590C">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Support: Raceway shall be supported by walls and shall not attach to floor-mounted equipment racks, according to the manufacturer's recommendations and load capacities.</w:t>
      </w:r>
    </w:p>
    <w:p w14:paraId="65B0CF03" w14:textId="77777777" w:rsidR="0001590C" w:rsidRPr="007567DF" w:rsidRDefault="0001590C">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Cutting: Cut the raceways to a smooth, even surface. Make all cuts with a fine-tooth hacksaw and a miter box.</w:t>
      </w:r>
    </w:p>
    <w:p w14:paraId="4B0289BE" w14:textId="77777777" w:rsidR="0001590C" w:rsidRPr="007567DF" w:rsidRDefault="0001590C">
      <w:pPr>
        <w:widowControl/>
        <w:numPr>
          <w:ilvl w:val="2"/>
          <w:numId w:val="28"/>
        </w:numPr>
        <w:autoSpaceDE/>
        <w:autoSpaceDN/>
        <w:adjustRightInd/>
        <w:spacing w:before="240" w:line="240" w:lineRule="exact"/>
        <w:rPr>
          <w:rFonts w:asciiTheme="minorHAnsi" w:eastAsia="Calibri" w:hAnsiTheme="minorHAnsi" w:cstheme="minorHAnsi"/>
          <w:szCs w:val="20"/>
        </w:rPr>
      </w:pPr>
      <w:r w:rsidRPr="007567DF">
        <w:rPr>
          <w:rFonts w:asciiTheme="minorHAnsi" w:eastAsia="Calibri" w:hAnsiTheme="minorHAnsi" w:cstheme="minorHAnsi"/>
          <w:szCs w:val="20"/>
        </w:rPr>
        <w:t>Ground the runway trays, racks, flooring, and equipment per TIA/EIA and NEC codes.</w:t>
      </w:r>
      <w:r w:rsidRPr="007567DF">
        <w:rPr>
          <w:rFonts w:asciiTheme="minorHAnsi" w:eastAsia="Calibri" w:hAnsiTheme="minorHAnsi" w:cstheme="minorHAnsi"/>
          <w:szCs w:val="20"/>
        </w:rPr>
        <w:tab/>
      </w:r>
    </w:p>
    <w:p w14:paraId="3B6B2E31" w14:textId="77777777" w:rsidR="0001590C" w:rsidRPr="007567DF" w:rsidRDefault="0001590C" w:rsidP="0001590C">
      <w:pPr>
        <w:widowControl/>
        <w:autoSpaceDE/>
        <w:autoSpaceDN/>
        <w:adjustRightInd/>
        <w:spacing w:before="360" w:line="240" w:lineRule="exact"/>
        <w:jc w:val="center"/>
        <w:rPr>
          <w:rFonts w:asciiTheme="minorHAnsi" w:eastAsia="Calibri" w:hAnsiTheme="minorHAnsi" w:cstheme="minorHAnsi"/>
          <w:szCs w:val="20"/>
        </w:rPr>
      </w:pPr>
      <w:r w:rsidRPr="007567DF">
        <w:rPr>
          <w:rFonts w:asciiTheme="minorHAnsi" w:eastAsia="Calibri" w:hAnsiTheme="minorHAnsi" w:cstheme="minorHAnsi"/>
          <w:szCs w:val="20"/>
        </w:rPr>
        <w:t>END OF SECTION – 27 11 00</w:t>
      </w:r>
    </w:p>
    <w:p w14:paraId="19D7E46C" w14:textId="77777777" w:rsidR="0001590C" w:rsidRPr="007567DF" w:rsidRDefault="0001590C" w:rsidP="0001590C">
      <w:pPr>
        <w:widowControl/>
        <w:autoSpaceDE/>
        <w:autoSpaceDN/>
        <w:adjustRightInd/>
        <w:jc w:val="center"/>
        <w:rPr>
          <w:rFonts w:asciiTheme="minorHAnsi" w:hAnsiTheme="minorHAnsi" w:cstheme="minorHAnsi"/>
          <w:b/>
          <w:szCs w:val="20"/>
        </w:rPr>
      </w:pPr>
    </w:p>
    <w:p w14:paraId="0A62B5D1" w14:textId="77777777" w:rsidR="0001590C" w:rsidRPr="007567DF" w:rsidRDefault="0001590C" w:rsidP="0001590C">
      <w:pPr>
        <w:widowControl/>
        <w:autoSpaceDE/>
        <w:autoSpaceDN/>
        <w:adjustRightInd/>
        <w:jc w:val="center"/>
        <w:rPr>
          <w:rFonts w:asciiTheme="minorHAnsi" w:hAnsiTheme="minorHAnsi" w:cstheme="minorHAnsi"/>
          <w:b/>
          <w:szCs w:val="20"/>
        </w:rPr>
      </w:pPr>
    </w:p>
    <w:p w14:paraId="07E5B758" w14:textId="77777777" w:rsidR="0001590C" w:rsidRPr="007567DF" w:rsidRDefault="0001590C" w:rsidP="0001590C">
      <w:pPr>
        <w:widowControl/>
        <w:autoSpaceDE/>
        <w:autoSpaceDN/>
        <w:adjustRightInd/>
        <w:jc w:val="center"/>
        <w:rPr>
          <w:rFonts w:asciiTheme="minorHAnsi" w:hAnsiTheme="minorHAnsi" w:cstheme="minorHAnsi"/>
          <w:b/>
          <w:szCs w:val="20"/>
        </w:rPr>
      </w:pPr>
    </w:p>
    <w:p w14:paraId="12B76916" w14:textId="77777777" w:rsidR="0001590C" w:rsidRPr="007567DF" w:rsidRDefault="0001590C" w:rsidP="0001590C">
      <w:pPr>
        <w:widowControl/>
        <w:autoSpaceDE/>
        <w:autoSpaceDN/>
        <w:adjustRightInd/>
        <w:jc w:val="center"/>
        <w:rPr>
          <w:rFonts w:asciiTheme="minorHAnsi" w:hAnsiTheme="minorHAnsi" w:cstheme="minorHAnsi"/>
          <w:b/>
          <w:szCs w:val="20"/>
        </w:rPr>
      </w:pPr>
    </w:p>
    <w:p w14:paraId="21473AB9" w14:textId="77777777" w:rsidR="0001590C" w:rsidRDefault="0001590C" w:rsidP="0001590C">
      <w:pPr>
        <w:pStyle w:val="BodyText"/>
        <w:tabs>
          <w:tab w:val="clear" w:pos="1080"/>
        </w:tabs>
        <w:spacing w:after="120"/>
        <w:ind w:left="360" w:hanging="360"/>
        <w:jc w:val="center"/>
        <w:rPr>
          <w:rFonts w:asciiTheme="minorHAnsi" w:hAnsiTheme="minorHAnsi" w:cstheme="minorHAnsi"/>
          <w:sz w:val="20"/>
        </w:rPr>
      </w:pPr>
      <w:r w:rsidRPr="007567DF">
        <w:rPr>
          <w:rFonts w:asciiTheme="minorHAnsi" w:hAnsiTheme="minorHAnsi" w:cstheme="minorHAnsi"/>
          <w:sz w:val="20"/>
        </w:rPr>
        <w:t>[The remainder of this page has been intentionally left blank.]</w:t>
      </w:r>
    </w:p>
    <w:p w14:paraId="5BAA1619"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5F875FC1"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006D25CA"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60ED3F76"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44606093"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1C17A929"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5981A326" w14:textId="77777777" w:rsidR="0039512E" w:rsidRDefault="0039512E" w:rsidP="0039512E">
      <w:pPr>
        <w:widowControl/>
        <w:autoSpaceDE/>
        <w:autoSpaceDN/>
        <w:adjustRightInd/>
        <w:rPr>
          <w:rFonts w:asciiTheme="minorHAnsi" w:hAnsiTheme="minorHAnsi" w:cstheme="minorHAnsi"/>
          <w:b/>
          <w:szCs w:val="20"/>
        </w:rPr>
      </w:pPr>
    </w:p>
    <w:p w14:paraId="0EF18FE7" w14:textId="30E843E6" w:rsidR="00001738" w:rsidRPr="007567DF" w:rsidRDefault="00001738" w:rsidP="0039512E">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lastRenderedPageBreak/>
        <w:t>EXHIBIT F</w:t>
      </w:r>
    </w:p>
    <w:p w14:paraId="642A4717" w14:textId="77777777" w:rsidR="00001738" w:rsidRPr="007567DF" w:rsidRDefault="00001738" w:rsidP="00001738">
      <w:pPr>
        <w:jc w:val="center"/>
        <w:rPr>
          <w:rFonts w:asciiTheme="minorHAnsi" w:hAnsiTheme="minorHAnsi" w:cstheme="minorHAnsi"/>
          <w:szCs w:val="20"/>
        </w:rPr>
      </w:pPr>
    </w:p>
    <w:p w14:paraId="44F623B5" w14:textId="77777777" w:rsidR="00001738" w:rsidRPr="007567DF" w:rsidRDefault="00001738" w:rsidP="00001738">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t>SECTION 27 15 00 – COMMUNICATION HORIZONTAL CABLING</w:t>
      </w:r>
    </w:p>
    <w:p w14:paraId="31C4B53D" w14:textId="77777777" w:rsidR="00001738" w:rsidRPr="007567DF" w:rsidRDefault="00001738" w:rsidP="00001738">
      <w:pPr>
        <w:widowControl/>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This documentation consists of but is not limited to Pitt Digital's design guidelines for ICT Design professionals to use when preparing construction documents for new construction and renovation projects. The extent of this document includes requirements for IT project processes for structured cabling systems, conduits, data outlets, distribution patch panels, equipment racks, and wire-management systems. As a result, a thoroughly tested and certified data network is required based on a structured cabling end-to-end implementation. Pitt Digital shall provide the active telecommunications electronics for both the data and voice networks, e.g., UPSs, data routers, data switches, wireless access points, voice switches, and telephony peripherals. This document's form and technical content are subject to change due to building construction techniques and IT system technologies developments. As a result, the University of Pittsburgh expressly maintains the right to add to and change the information included in this document. The ICT Designer shall incorporate existing systems to ensure a seamless co‐existence of newly provided infrastructure. </w:t>
      </w:r>
      <w:bookmarkStart w:id="40" w:name="_Hlk101441205"/>
      <w:r w:rsidRPr="007567DF">
        <w:rPr>
          <w:rFonts w:asciiTheme="minorHAnsi" w:eastAsia="Calibri" w:hAnsiTheme="minorHAnsi" w:cstheme="minorHAnsi"/>
          <w:szCs w:val="20"/>
        </w:rPr>
        <w:t>No deviation from this standard shall be incorporated without Pitt Digital's written direction.</w:t>
      </w:r>
      <w:bookmarkEnd w:id="40"/>
    </w:p>
    <w:p w14:paraId="6269C0DF" w14:textId="77777777" w:rsidR="00001738" w:rsidRPr="007567DF" w:rsidRDefault="00001738">
      <w:pPr>
        <w:widowControl/>
        <w:numPr>
          <w:ilvl w:val="0"/>
          <w:numId w:val="29"/>
        </w:numPr>
        <w:autoSpaceDE/>
        <w:autoSpaceDN/>
        <w:adjustRightInd/>
        <w:spacing w:before="360" w:after="360" w:line="240" w:lineRule="exact"/>
        <w:rPr>
          <w:rFonts w:asciiTheme="minorHAnsi" w:eastAsia="Calibri" w:hAnsiTheme="minorHAnsi" w:cstheme="minorHAnsi"/>
          <w:szCs w:val="20"/>
        </w:rPr>
      </w:pPr>
      <w:r w:rsidRPr="007567DF">
        <w:rPr>
          <w:rFonts w:asciiTheme="minorHAnsi" w:eastAsia="Calibri" w:hAnsiTheme="minorHAnsi" w:cstheme="minorHAnsi"/>
          <w:szCs w:val="20"/>
        </w:rPr>
        <w:t>– GENERAL</w:t>
      </w:r>
    </w:p>
    <w:p w14:paraId="0E191171" w14:textId="77777777" w:rsidR="00001738" w:rsidRPr="007567DF" w:rsidRDefault="00001738">
      <w:pPr>
        <w:widowControl/>
        <w:numPr>
          <w:ilvl w:val="1"/>
          <w:numId w:val="29"/>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RELATED DOCUMENTS</w:t>
      </w:r>
    </w:p>
    <w:p w14:paraId="72BEDB23"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Telecommunications Systems Drawings and general provisions of the contract, including general supplementary, special conditions, and Division 1 Specification Sections, apply to this section.</w:t>
      </w:r>
    </w:p>
    <w:p w14:paraId="1EE9CBAC" w14:textId="77777777" w:rsidR="00001738" w:rsidRPr="007567DF" w:rsidRDefault="00001738">
      <w:pPr>
        <w:widowControl/>
        <w:numPr>
          <w:ilvl w:val="1"/>
          <w:numId w:val="29"/>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SUMMARY </w:t>
      </w:r>
    </w:p>
    <w:p w14:paraId="0A374600"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This specification describes the actions to be taken, tasks to be performed, and responsibilities of the </w:t>
      </w:r>
      <w:r w:rsidRPr="007567DF">
        <w:rPr>
          <w:rFonts w:asciiTheme="minorHAnsi" w:eastAsia="Calibri" w:hAnsiTheme="minorHAnsi" w:cstheme="minorHAnsi"/>
          <w:szCs w:val="20"/>
          <w:u w:val="single"/>
        </w:rPr>
        <w:t>Certified Cabling Contractor</w:t>
      </w:r>
      <w:r w:rsidRPr="007567DF">
        <w:rPr>
          <w:rFonts w:asciiTheme="minorHAnsi" w:eastAsia="Calibri" w:hAnsiTheme="minorHAnsi" w:cstheme="minorHAnsi"/>
          <w:szCs w:val="20"/>
        </w:rPr>
        <w:t xml:space="preserve"> to provide and install a </w:t>
      </w:r>
      <w:r w:rsidRPr="007567DF">
        <w:rPr>
          <w:rFonts w:asciiTheme="minorHAnsi" w:eastAsia="Calibri" w:hAnsiTheme="minorHAnsi" w:cstheme="minorHAnsi"/>
          <w:szCs w:val="20"/>
          <w:u w:val="single"/>
        </w:rPr>
        <w:t>complete Warranted Horizontal Structured Cabling Panduit System. A Certification Plus System Warranty</w:t>
      </w:r>
      <w:r w:rsidRPr="007567DF">
        <w:rPr>
          <w:rFonts w:asciiTheme="minorHAnsi" w:eastAsia="Calibri" w:hAnsiTheme="minorHAnsi" w:cstheme="minorHAnsi"/>
          <w:szCs w:val="20"/>
        </w:rPr>
        <w:t xml:space="preserve"> shall provide a comprehensive system warranty to guarantee end-to-end high-performance cabling systems that meet application requirements. The guarantee shall include cable and connectivity components and have one point of contact for cabling system issues. The system warranty shall be for at least 20 years. Unless otherwise noted, the following sections describe such actions, tasks, and responsibilities referred to the contractor. A factory-registered Panduit PCI contractor shall complete network installation.</w:t>
      </w:r>
    </w:p>
    <w:p w14:paraId="0585308A"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shall have completed standards-based product and installation training. The proposal shall consist of a copy of the PCI Contractor Registration.</w:t>
      </w:r>
    </w:p>
    <w:p w14:paraId="61A3DCFF"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 factory-registered Panduit PCI contractor shall have a Superintendent on the job with at least ten years of experience.</w:t>
      </w:r>
    </w:p>
    <w:p w14:paraId="66620BAF"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 factory-registered Panduit PCI contractor shall have at least one BICSI RCDD on staff locally.</w:t>
      </w:r>
    </w:p>
    <w:p w14:paraId="5A672BBD"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 factory registered Panduit PCI contractor shall be Union Affiliated.</w:t>
      </w:r>
    </w:p>
    <w:p w14:paraId="4305D278" w14:textId="77777777" w:rsidR="00001738" w:rsidRPr="007567DF" w:rsidRDefault="00001738" w:rsidP="00001738">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1681325"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The contractor shall be a Dura-Line </w:t>
      </w:r>
      <w:proofErr w:type="spellStart"/>
      <w:r w:rsidRPr="007567DF">
        <w:rPr>
          <w:rFonts w:asciiTheme="minorHAnsi" w:eastAsia="Calibri" w:hAnsiTheme="minorHAnsi" w:cstheme="minorHAnsi"/>
          <w:szCs w:val="20"/>
        </w:rPr>
        <w:t>FuturePath</w:t>
      </w:r>
      <w:proofErr w:type="spellEnd"/>
      <w:r w:rsidRPr="007567DF">
        <w:rPr>
          <w:rFonts w:asciiTheme="minorHAnsi" w:eastAsia="Calibri" w:hAnsiTheme="minorHAnsi" w:cstheme="minorHAnsi"/>
          <w:szCs w:val="20"/>
        </w:rPr>
        <w:t xml:space="preserve">® </w:t>
      </w: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certified installer and shall provide documentation signed by the manufacturer.</w:t>
      </w:r>
    </w:p>
    <w:p w14:paraId="20B34C35"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Installer Qualifications:  Cabling Installer must have personnel certified by BICSI on staff. </w:t>
      </w:r>
    </w:p>
    <w:p w14:paraId="197F57F6"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Layout Responsibility: Preparation of Shop Drawings shall be under the direct supervision of an RCDD / RCDD/NTS.</w:t>
      </w:r>
    </w:p>
    <w:p w14:paraId="455E2F84"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 Supervision: Installation shall be under the direct supervision of a BICSI Registered Technician, who must always be on-site while this section's work is being performed.</w:t>
      </w:r>
    </w:p>
    <w:p w14:paraId="4951A8CE"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Field Inspector: Currently registered by BICSI as an RCDD, to conduct on-site inspections at least three days per week for four hours per day.</w:t>
      </w:r>
    </w:p>
    <w:p w14:paraId="5CC5B61C"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Submit documentation with the bid that includes the names of employees working on this project, their experience, level of expertise, and training certificates signed by Dura-Line </w:t>
      </w:r>
      <w:proofErr w:type="spellStart"/>
      <w:r w:rsidRPr="007567DF">
        <w:rPr>
          <w:rFonts w:asciiTheme="minorHAnsi" w:eastAsia="Calibri" w:hAnsiTheme="minorHAnsi" w:cstheme="minorHAnsi"/>
          <w:szCs w:val="20"/>
        </w:rPr>
        <w:t>FuturePath</w:t>
      </w:r>
      <w:proofErr w:type="spellEnd"/>
      <w:r w:rsidRPr="007567DF">
        <w:rPr>
          <w:rFonts w:asciiTheme="minorHAnsi" w:eastAsia="Calibri" w:hAnsiTheme="minorHAnsi" w:cstheme="minorHAnsi"/>
          <w:szCs w:val="20"/>
        </w:rPr>
        <w:t xml:space="preserve">® </w:t>
      </w: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representatives.</w:t>
      </w:r>
    </w:p>
    <w:p w14:paraId="27E830C2"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grounding of cable shields, cabinets, racks, and IDF equipment enclosures per the latest version of the Grounding, Bonding, and Electrical Protection chapter of the BICSI TDMM Manual ANSI-J-STD-607-A, NFPA 70, NESC.</w:t>
      </w:r>
    </w:p>
    <w:p w14:paraId="11A33B20"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Perform work in accordance with the State of Pennsylvania and local AHJ standards. </w:t>
      </w:r>
    </w:p>
    <w:p w14:paraId="3E1FFA64" w14:textId="77777777" w:rsidR="00001738" w:rsidRPr="007567DF" w:rsidRDefault="00001738">
      <w:pPr>
        <w:widowControl/>
        <w:numPr>
          <w:ilvl w:val="3"/>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one copy of each document on site.</w:t>
      </w:r>
    </w:p>
    <w:p w14:paraId="6BD597E8" w14:textId="77777777" w:rsidR="00001738" w:rsidRPr="007567DF" w:rsidRDefault="00001738">
      <w:pPr>
        <w:widowControl/>
        <w:numPr>
          <w:ilvl w:val="2"/>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horizontal segment of the telecommunications cabling system ranges from the work area telecommunications outlet to the termination in the main distribution frame (MDF)  OR the intermediate distribution frame (IDF)</w:t>
      </w:r>
    </w:p>
    <w:p w14:paraId="7C31875A"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No terms used in this specification are not intended to suggest that work or equipment asked for shall be less than completely performed or installed or that system shall be less than complete in respect.</w:t>
      </w:r>
    </w:p>
    <w:p w14:paraId="13229371"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Copper and optical fiber backbone cabling will connect the </w:t>
      </w:r>
      <w:proofErr w:type="spellStart"/>
      <w:r w:rsidRPr="007567DF">
        <w:rPr>
          <w:rFonts w:asciiTheme="minorHAnsi" w:eastAsia="Calibri" w:hAnsiTheme="minorHAnsi" w:cstheme="minorHAnsi"/>
          <w:szCs w:val="20"/>
        </w:rPr>
        <w:t>demarc</w:t>
      </w:r>
      <w:proofErr w:type="spellEnd"/>
      <w:r w:rsidRPr="007567DF">
        <w:rPr>
          <w:rFonts w:asciiTheme="minorHAnsi" w:eastAsia="Calibri" w:hAnsiTheme="minorHAnsi" w:cstheme="minorHAnsi"/>
          <w:szCs w:val="20"/>
        </w:rPr>
        <w:t xml:space="preserve"> and IDF(s). Specify section 27 13 00.</w:t>
      </w:r>
    </w:p>
    <w:p w14:paraId="307F0063"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 the cabling plant constructed in a physical star topology. Serve information outlets from IDF(s) through unshielded twisted pair (UTP) Category 6A copper, with 568B pin configuration. </w:t>
      </w:r>
    </w:p>
    <w:p w14:paraId="133EA17F"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the services, labor, materials, tools, and testing needed to professionally install and terminate new horizontal "station" cabling as specified in these requirements and associated drawings.</w:t>
      </w:r>
    </w:p>
    <w:p w14:paraId="64C63C35" w14:textId="77777777" w:rsidR="00001738" w:rsidRPr="007567DF" w:rsidRDefault="00001738">
      <w:pPr>
        <w:widowControl/>
        <w:numPr>
          <w:ilvl w:val="1"/>
          <w:numId w:val="29"/>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ABBREVIATIONS</w:t>
      </w:r>
    </w:p>
    <w:p w14:paraId="2400AA80"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Utilize the following abbreviations for the Drawings and Specifications.</w:t>
      </w:r>
    </w:p>
    <w:p w14:paraId="4899C3E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 - American National Standards Association</w:t>
      </w:r>
    </w:p>
    <w:p w14:paraId="4DFD0866"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ASA - American Standards Association </w:t>
      </w:r>
    </w:p>
    <w:p w14:paraId="7F38139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EC - Electrical Contractor, not Tele-data Contractor</w:t>
      </w:r>
    </w:p>
    <w:p w14:paraId="255435DD"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AA3272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EIA - Electronic Industries Association </w:t>
      </w:r>
    </w:p>
    <w:p w14:paraId="50217156"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FCC - Federal Communications Commission </w:t>
      </w:r>
    </w:p>
    <w:p w14:paraId="2E05C13E"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ICEA - International Cable Engineers Association </w:t>
      </w:r>
    </w:p>
    <w:p w14:paraId="2DD32890"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IEEE - Institute of Electrical and Electronics Engineers </w:t>
      </w:r>
    </w:p>
    <w:p w14:paraId="18C7E944"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NEC - National Electrical Code</w:t>
      </w:r>
    </w:p>
    <w:p w14:paraId="484C9E1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NEMA - National Electrical Manufacturers Association </w:t>
      </w:r>
    </w:p>
    <w:p w14:paraId="3E59774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NFPA - National Fire Protection Association </w:t>
      </w:r>
    </w:p>
    <w:p w14:paraId="09429F7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OEM - Original Equipment Manufacturers </w:t>
      </w:r>
    </w:p>
    <w:p w14:paraId="5BED4212"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OSHA - Occupational Safety and Health Act </w:t>
      </w:r>
    </w:p>
    <w:p w14:paraId="380C8734"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STM - American Society of Testing Materials </w:t>
      </w:r>
    </w:p>
    <w:p w14:paraId="53ABA77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TDC – Tele-data Contractor </w:t>
      </w:r>
    </w:p>
    <w:p w14:paraId="7B4538D4"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TIA - Telecommunications Industries Association </w:t>
      </w:r>
    </w:p>
    <w:p w14:paraId="29A215BA"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UL - Underwriters' Laboratories, Inc.</w:t>
      </w:r>
    </w:p>
    <w:p w14:paraId="4A284C06"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DEFINITIONS</w:t>
      </w:r>
    </w:p>
    <w:p w14:paraId="06F958A7" w14:textId="77777777" w:rsidR="00001738" w:rsidRPr="007567DF" w:rsidRDefault="00001738">
      <w:pPr>
        <w:widowControl/>
        <w:numPr>
          <w:ilvl w:val="2"/>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Utilize the following definitions for the Drawings and Specifications</w:t>
      </w:r>
    </w:p>
    <w:p w14:paraId="26CAA34F"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or "FURNISH" means to supply, purchase, transport, place, erect, connect, test, and turn over to the owner, complete and ready for regular operation, the work in question.</w:t>
      </w:r>
    </w:p>
    <w:p w14:paraId="46E7E0B8"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"SUPPLY" means purchasing, procuring, acquiring, and delivering complete with related accessories.</w:t>
      </w:r>
    </w:p>
    <w:p w14:paraId="48A4D693"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means moving from the property line, setting in place, joining, fastening, attaching, setting up, or otherwise connecting before testing and turning over to the owner. Installation is to be complete and ready for regular operation.</w:t>
      </w:r>
    </w:p>
    <w:p w14:paraId="76C8962C"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"WIRING" or "CABLING" includes furnishing fittings, conductors, connectors, grounding accessories, tape, connections, splices, labeling, and necessary items.</w:t>
      </w:r>
    </w:p>
    <w:p w14:paraId="08360ED9"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"CONDUIT" and "CABLE SUPPORTS" include furnishing fittings, hangers, supports, sleeves, and grounding.</w:t>
      </w:r>
    </w:p>
    <w:p w14:paraId="1CE44DDC"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"AS DIRECTED" means as directed by the owner or their representative.</w:t>
      </w:r>
    </w:p>
    <w:p w14:paraId="7D8BBF25"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"ACCEPTED" means as accepted by the owner or their representative. </w:t>
      </w:r>
    </w:p>
    <w:p w14:paraId="7530E08E"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"CONCEALED" means embedded in masonry or other construction, installed behind wall furring or double partitions, or installed within hung ceilings.</w:t>
      </w:r>
    </w:p>
    <w:p w14:paraId="6F239A00"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3D7D9ED"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 "EXPOSED" means not installed underground or "CONCEALED" as defined above. </w:t>
      </w:r>
    </w:p>
    <w:p w14:paraId="4AD0308A"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bookmarkStart w:id="41" w:name="_Hlk90291808"/>
      <w:r w:rsidRPr="007567DF">
        <w:rPr>
          <w:rFonts w:asciiTheme="minorHAnsi" w:eastAsia="Calibri" w:hAnsiTheme="minorHAnsi" w:cstheme="minorHAnsi"/>
          <w:szCs w:val="20"/>
        </w:rPr>
        <w:t xml:space="preserve">"EQUAL" </w:t>
      </w:r>
      <w:bookmarkEnd w:id="41"/>
      <w:r w:rsidRPr="007567DF">
        <w:rPr>
          <w:rFonts w:asciiTheme="minorHAnsi" w:eastAsia="Calibri" w:hAnsiTheme="minorHAnsi" w:cstheme="minorHAnsi"/>
          <w:szCs w:val="20"/>
        </w:rPr>
        <w:t>means equivalent as approved by the owner or their representative.</w:t>
      </w:r>
    </w:p>
    <w:p w14:paraId="2FE2F700"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bookmarkStart w:id="42" w:name="_Hlk90291861"/>
      <w:r w:rsidRPr="007567DF">
        <w:rPr>
          <w:rFonts w:asciiTheme="minorHAnsi" w:eastAsia="Calibri" w:hAnsiTheme="minorHAnsi" w:cstheme="minorHAnsi"/>
          <w:szCs w:val="20"/>
        </w:rPr>
        <w:t xml:space="preserve">"PBB" </w:t>
      </w:r>
      <w:bookmarkEnd w:id="42"/>
      <w:r w:rsidRPr="007567DF">
        <w:rPr>
          <w:rFonts w:asciiTheme="minorHAnsi" w:eastAsia="Calibri" w:hAnsiTheme="minorHAnsi" w:cstheme="minorHAnsi"/>
          <w:szCs w:val="20"/>
        </w:rPr>
        <w:t>means Primary Bonding Busbar is the busbar that connects to the main service equipment (power) ground</w:t>
      </w:r>
    </w:p>
    <w:p w14:paraId="312A7ED0" w14:textId="77777777" w:rsidR="00001738" w:rsidRPr="007567DF" w:rsidRDefault="00001738">
      <w:pPr>
        <w:widowControl/>
        <w:numPr>
          <w:ilvl w:val="3"/>
          <w:numId w:val="29"/>
        </w:numPr>
        <w:autoSpaceDE/>
        <w:autoSpaceDN/>
        <w:adjustRightInd/>
        <w:spacing w:before="120" w:after="240" w:line="240" w:lineRule="exact"/>
        <w:rPr>
          <w:rFonts w:asciiTheme="minorHAnsi" w:eastAsia="Calibri" w:hAnsiTheme="minorHAnsi" w:cstheme="minorHAnsi"/>
          <w:szCs w:val="20"/>
        </w:rPr>
      </w:pPr>
      <w:bookmarkStart w:id="43" w:name="_Hlk90291914"/>
      <w:r w:rsidRPr="007567DF">
        <w:rPr>
          <w:rFonts w:asciiTheme="minorHAnsi" w:eastAsia="Calibri" w:hAnsiTheme="minorHAnsi" w:cstheme="minorHAnsi"/>
          <w:szCs w:val="20"/>
        </w:rPr>
        <w:t xml:space="preserve">"SBB" </w:t>
      </w:r>
      <w:bookmarkEnd w:id="43"/>
      <w:r w:rsidRPr="007567DF">
        <w:rPr>
          <w:rFonts w:asciiTheme="minorHAnsi" w:eastAsia="Calibri" w:hAnsiTheme="minorHAnsi" w:cstheme="minorHAnsi"/>
          <w:szCs w:val="20"/>
        </w:rPr>
        <w:t>means Secondary Bonding Busbars, central bond attachment points for ICT systems located in the data room.</w:t>
      </w:r>
    </w:p>
    <w:p w14:paraId="464FB3C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bookmarkStart w:id="44" w:name="_Hlk90291957"/>
      <w:r w:rsidRPr="007567DF">
        <w:rPr>
          <w:rFonts w:asciiTheme="minorHAnsi" w:eastAsia="Calibri" w:hAnsiTheme="minorHAnsi" w:cstheme="minorHAnsi"/>
          <w:szCs w:val="20"/>
        </w:rPr>
        <w:t xml:space="preserve">"TBB" </w:t>
      </w:r>
      <w:bookmarkEnd w:id="44"/>
      <w:r w:rsidRPr="007567DF">
        <w:rPr>
          <w:rFonts w:asciiTheme="minorHAnsi" w:eastAsia="Calibri" w:hAnsiTheme="minorHAnsi" w:cstheme="minorHAnsi"/>
          <w:szCs w:val="20"/>
        </w:rPr>
        <w:t xml:space="preserve">means Telecommunications Bonding Backbone </w:t>
      </w:r>
    </w:p>
    <w:p w14:paraId="7AB188D3"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"TBC" means Telecommunications Bonding Conductor (TBC), a conductor used to interconnect the telecommunications bonding infrastructure to the service equipment.</w:t>
      </w:r>
    </w:p>
    <w:p w14:paraId="07DB0031"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PROJECT DRAWINGS AND SPECIFICATIONS</w:t>
      </w:r>
    </w:p>
    <w:p w14:paraId="77A2FCE3"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Drawings and Specifications do not intend to define the details, finish materials, and unique construction that may be required or necessary.</w:t>
      </w:r>
    </w:p>
    <w:p w14:paraId="42CC8D4C"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Drawings diagrammatically show cabling and arrangements of equipment fitting the space available without interference. The contractor shall verify other trades' work and arrange their efforts to avoid conflicts. If conditions make it challenging to install the work as indicated, recommend solutions, or submit drawings for approval to the Engineer demonstrating how the contractor intends to complete the installation. The Drawings and Specifications intend to provide a complete and workable system ready for the owner's use.</w:t>
      </w:r>
    </w:p>
    <w:p w14:paraId="3C5567C3"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Drawings and Specifications intend to provide a complete and workable system ready for the owner's use. Item not explicitly shown on the drawing or called for in the Specifications, but usually required to conform to the intent, is considered part of the contract. The Drawings and Specifications are not intended as a complete materials list of items the contract needs.</w:t>
      </w:r>
    </w:p>
    <w:p w14:paraId="337A84CC"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SUBMITTALS</w:t>
      </w:r>
    </w:p>
    <w:p w14:paraId="7E45619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Submit the following per the Conditions of Contract and Supplementary Conditions Specifications Sections.</w:t>
      </w:r>
    </w:p>
    <w:p w14:paraId="46BDFC1B"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Submittals shall be made as complete systems, including the required accessories and special installation tools (i.e., termination hardware). </w:t>
      </w:r>
    </w:p>
    <w:p w14:paraId="017D6344"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4255D7CF"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Product information includes the following cable transmission characteristics:</w:t>
      </w:r>
    </w:p>
    <w:p w14:paraId="7244EB33"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Frequency</w:t>
      </w:r>
    </w:p>
    <w:p w14:paraId="59000860"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Attenuation (min. at 100 MHz)</w:t>
      </w:r>
    </w:p>
    <w:p w14:paraId="714E26A9"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Characteristic Impedance</w:t>
      </w:r>
    </w:p>
    <w:p w14:paraId="5E2E0ECA"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NEXT (min. at 100 MHz)</w:t>
      </w:r>
    </w:p>
    <w:p w14:paraId="27FA3CB7"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PS-NEXT (min. at 100 MHz)</w:t>
      </w:r>
    </w:p>
    <w:p w14:paraId="45F81072"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EL-FEXT (min. at 100 MHz)</w:t>
      </w:r>
    </w:p>
    <w:p w14:paraId="589BC8B1"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PS-ELFEXT (min. at 100 MHz)</w:t>
      </w:r>
    </w:p>
    <w:p w14:paraId="6B6F21FD"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PS-ANEXT (min. at 500 MHz)</w:t>
      </w:r>
    </w:p>
    <w:p w14:paraId="2177D222"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PS-AELFEXT (min. at 500 MHz)</w:t>
      </w:r>
    </w:p>
    <w:p w14:paraId="0CC5397F"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Return Loss (min. at 100 MHz)</w:t>
      </w:r>
    </w:p>
    <w:p w14:paraId="053B7A22" w14:textId="77777777" w:rsidR="00001738" w:rsidRPr="007567DF" w:rsidRDefault="00001738">
      <w:pPr>
        <w:widowControl/>
        <w:numPr>
          <w:ilvl w:val="3"/>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Delay Skew (max. per 100m)</w:t>
      </w:r>
    </w:p>
    <w:p w14:paraId="55C9184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Manufacturers' complete installation instructions include the following information:</w:t>
      </w:r>
    </w:p>
    <w:p w14:paraId="1EB56943"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Minimum bend radius </w:t>
      </w:r>
    </w:p>
    <w:p w14:paraId="3093E06B"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Maximum pulling tension </w:t>
      </w:r>
    </w:p>
    <w:p w14:paraId="341541B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Recommended installation pulling points (i.e., every 270 degrees of bend in the raceway or every 150 feet of raceway) </w:t>
      </w:r>
    </w:p>
    <w:p w14:paraId="2E87B379"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Recommended pulling lubricants </w:t>
      </w:r>
    </w:p>
    <w:p w14:paraId="26FCEB32"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information regarding the termination and connectors required for a complete installation. </w:t>
      </w:r>
    </w:p>
    <w:p w14:paraId="4FD7A685"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Product Data: </w:t>
      </w:r>
      <w:bookmarkStart w:id="45" w:name="_Hlk90626652"/>
      <w:r w:rsidRPr="007567DF">
        <w:rPr>
          <w:rFonts w:asciiTheme="minorHAnsi" w:eastAsia="Calibri" w:hAnsiTheme="minorHAnsi" w:cstheme="minorHAnsi"/>
          <w:szCs w:val="20"/>
        </w:rPr>
        <w:t xml:space="preserve">Pitt Digital </w:t>
      </w:r>
      <w:bookmarkEnd w:id="45"/>
      <w:r w:rsidRPr="007567DF">
        <w:rPr>
          <w:rFonts w:asciiTheme="minorHAnsi" w:eastAsia="Calibri" w:hAnsiTheme="minorHAnsi" w:cstheme="minorHAnsi"/>
          <w:szCs w:val="20"/>
        </w:rPr>
        <w:t xml:space="preserve">preferred local distributor for infrastructure materials is Anixter. </w:t>
      </w:r>
    </w:p>
    <w:p w14:paraId="1F1C0F7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manufacturer's product datasheets for the following equipment for approval to Pitt Digital no later than thirty (30) days after issuing notice but before the commencement of work to proceed.</w:t>
      </w:r>
    </w:p>
    <w:p w14:paraId="128AF9B7"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bookmarkStart w:id="46" w:name="_Hlk90626736"/>
      <w:r w:rsidRPr="007567DF">
        <w:rPr>
          <w:rFonts w:asciiTheme="minorHAnsi" w:eastAsia="Calibri" w:hAnsiTheme="minorHAnsi" w:cstheme="minorHAnsi"/>
          <w:szCs w:val="20"/>
        </w:rPr>
        <w:t>Panduit Copper Systems</w:t>
      </w:r>
    </w:p>
    <w:bookmarkEnd w:id="46"/>
    <w:p w14:paraId="789AAA02"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Cat 6a Cables </w:t>
      </w:r>
    </w:p>
    <w:p w14:paraId="60790855"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bookmarkStart w:id="47" w:name="_Hlk90627007"/>
      <w:r w:rsidRPr="007567DF">
        <w:rPr>
          <w:rFonts w:asciiTheme="minorHAnsi" w:eastAsia="Calibri" w:hAnsiTheme="minorHAnsi" w:cstheme="minorHAnsi"/>
          <w:szCs w:val="20"/>
        </w:rPr>
        <w:t xml:space="preserve">Cat 6a </w:t>
      </w:r>
      <w:bookmarkEnd w:id="47"/>
      <w:r w:rsidRPr="007567DF">
        <w:rPr>
          <w:rFonts w:asciiTheme="minorHAnsi" w:eastAsia="Calibri" w:hAnsiTheme="minorHAnsi" w:cstheme="minorHAnsi"/>
          <w:szCs w:val="20"/>
        </w:rPr>
        <w:t>UTP Patch Panel and Accessories</w:t>
      </w:r>
    </w:p>
    <w:p w14:paraId="1E419D97"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Cat 6a UTP and Shielded Jack Modules</w:t>
      </w:r>
    </w:p>
    <w:p w14:paraId="5647753B"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Cat 6a Patch Cords </w:t>
      </w:r>
    </w:p>
    <w:p w14:paraId="0E694E4D"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Faceplates</w:t>
      </w:r>
    </w:p>
    <w:p w14:paraId="78ED88BB"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Cabinets and Rack Systems</w:t>
      </w:r>
    </w:p>
    <w:p w14:paraId="4BA366F1"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Management Devices</w:t>
      </w:r>
    </w:p>
    <w:p w14:paraId="56B112E0"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AFL Fiber Systems</w:t>
      </w:r>
    </w:p>
    <w:p w14:paraId="622E07B8"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bookmarkStart w:id="48" w:name="_Hlk90627623"/>
      <w:r w:rsidRPr="007567DF">
        <w:rPr>
          <w:rFonts w:asciiTheme="minorHAnsi" w:eastAsia="Calibri" w:hAnsiTheme="minorHAnsi" w:cstheme="minorHAnsi"/>
          <w:szCs w:val="20"/>
        </w:rPr>
        <w:t xml:space="preserve">AFL Fiber Optic </w:t>
      </w:r>
      <w:bookmarkEnd w:id="48"/>
      <w:r w:rsidRPr="007567DF">
        <w:rPr>
          <w:rFonts w:asciiTheme="minorHAnsi" w:eastAsia="Calibri" w:hAnsiTheme="minorHAnsi" w:cstheme="minorHAnsi"/>
          <w:szCs w:val="20"/>
        </w:rPr>
        <w:t xml:space="preserve">Enclosures </w:t>
      </w:r>
    </w:p>
    <w:p w14:paraId="1AEB10B6"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ISP and OSP </w:t>
      </w: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w:t>
      </w:r>
      <w:proofErr w:type="spellStart"/>
      <w:r w:rsidRPr="007567DF">
        <w:rPr>
          <w:rFonts w:asciiTheme="minorHAnsi" w:eastAsia="Calibri" w:hAnsiTheme="minorHAnsi" w:cstheme="minorHAnsi"/>
          <w:szCs w:val="20"/>
        </w:rPr>
        <w:t>MicroDuct</w:t>
      </w:r>
      <w:proofErr w:type="spellEnd"/>
      <w:r w:rsidRPr="007567DF">
        <w:rPr>
          <w:rFonts w:asciiTheme="minorHAnsi" w:eastAsia="Calibri" w:hAnsiTheme="minorHAnsi" w:cstheme="minorHAnsi"/>
          <w:szCs w:val="20"/>
        </w:rPr>
        <w:t xml:space="preserve"> </w:t>
      </w:r>
    </w:p>
    <w:p w14:paraId="46ECDB0D"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ISP and OSP </w:t>
      </w: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Cable</w:t>
      </w:r>
    </w:p>
    <w:p w14:paraId="079C5FC3" w14:textId="77777777" w:rsidR="00001738" w:rsidRPr="007567DF" w:rsidRDefault="00001738">
      <w:pPr>
        <w:widowControl/>
        <w:numPr>
          <w:ilvl w:val="5"/>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AFL: LC Panels, LC Connector, and Accessories </w:t>
      </w:r>
    </w:p>
    <w:p w14:paraId="15126DBF"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7F08EACF"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Labeling</w:t>
      </w:r>
    </w:p>
    <w:p w14:paraId="142510C5"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Submit a complete list of the equipment identified or inferred for Engineer/Owner approval.</w:t>
      </w:r>
    </w:p>
    <w:p w14:paraId="6D011BEC"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PERMITS, CODES, AND INSPECTIONS</w:t>
      </w:r>
    </w:p>
    <w:p w14:paraId="5E991C14"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The Contractor is responsible for obtaining and paying for permits and inspections required for the warranty and execution of work related to the installation and submitting final approval certificates to the owner or their representative.</w:t>
      </w:r>
    </w:p>
    <w:p w14:paraId="32D7021C"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Codes:  The Telecommunications System installation shall comply fully with the local, county, and state laws, ordinances, and regulations applicable to electrical installations.</w:t>
      </w:r>
    </w:p>
    <w:p w14:paraId="7D78B3A6" w14:textId="77777777" w:rsidR="00001738" w:rsidRPr="007567DF" w:rsidRDefault="00001738">
      <w:pPr>
        <w:widowControl/>
        <w:numPr>
          <w:ilvl w:val="2"/>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Telecommunications System shall comply with the specifications of the most recent revision, including addenda and systems bulletins:</w:t>
      </w:r>
    </w:p>
    <w:p w14:paraId="1A90F273"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American National Standards Institute (ANSI)</w:t>
      </w:r>
    </w:p>
    <w:p w14:paraId="45B1E517"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American Society for Testing and Materials (ASTM) </w:t>
      </w:r>
    </w:p>
    <w:p w14:paraId="54AE8FDA"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Americans with Disabilities Act (ADA) </w:t>
      </w:r>
    </w:p>
    <w:p w14:paraId="47D178A2"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Building Officials and Code Administrators (BOCA) </w:t>
      </w:r>
    </w:p>
    <w:p w14:paraId="4A0DC1E8"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Building Industry Consulting Services International (BICSI) </w:t>
      </w:r>
    </w:p>
    <w:p w14:paraId="0CD4C012"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Telecommunications Distribution Methods Manual (TDMM)</w:t>
      </w:r>
    </w:p>
    <w:p w14:paraId="58D91D66"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Electronics Industries Association (EIA) </w:t>
      </w:r>
    </w:p>
    <w:p w14:paraId="1C49A800"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Federal Communications Commission (FCC) </w:t>
      </w:r>
    </w:p>
    <w:p w14:paraId="50BEC896"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Institute of Electrical and Electronics Engineers (IEEE) </w:t>
      </w:r>
    </w:p>
    <w:p w14:paraId="4222125C"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Legislative Act 235 (1965) - Handicapped </w:t>
      </w:r>
    </w:p>
    <w:p w14:paraId="30273488"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National Board of Fire Underwriters (NBFU) </w:t>
      </w:r>
    </w:p>
    <w:p w14:paraId="6B170877"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Internet &amp; Television Association (NCTA) </w:t>
      </w:r>
    </w:p>
    <w:p w14:paraId="6DACACDF"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National Electrical Manufacturers Association (NEMA) </w:t>
      </w:r>
    </w:p>
    <w:p w14:paraId="1470D9BB"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National Electrical Safety Code (NESC) </w:t>
      </w:r>
    </w:p>
    <w:p w14:paraId="485D9201"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National Electrical Code (NEC) </w:t>
      </w:r>
    </w:p>
    <w:p w14:paraId="48B71D9C"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Society of Cable Telecommunications Engineers (SCTE) </w:t>
      </w:r>
    </w:p>
    <w:p w14:paraId="33F7BD11"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International Society Broadband Experts (ISBE)</w:t>
      </w:r>
    </w:p>
    <w:p w14:paraId="421D1562"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Telecommunications Industries Association (TIA) </w:t>
      </w:r>
    </w:p>
    <w:p w14:paraId="70CA3321"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Underwriters Laboratories (UL) </w:t>
      </w:r>
    </w:p>
    <w:p w14:paraId="181873B9"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requirements of the electrical and utility companies </w:t>
      </w:r>
    </w:p>
    <w:p w14:paraId="7D1C480F"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approved, published instructions are set forth by equipment manufacturers.</w:t>
      </w:r>
    </w:p>
    <w:p w14:paraId="41056F12" w14:textId="77777777" w:rsidR="00001738" w:rsidRPr="007567DF" w:rsidRDefault="00001738" w:rsidP="00001738">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882D6B1"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QUALITY ASSURANCE</w:t>
      </w:r>
    </w:p>
    <w:p w14:paraId="1E72ECEA"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work complying with the applicable codes, standards, and manufacturer's requirements.</w:t>
      </w:r>
    </w:p>
    <w:p w14:paraId="39F791B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UL Compliance: Comply with applicable requirements of UL Standard 910, "UL Standard for Safety Tests for Flame-Propagation and Smoke-Density Values for Electrical and Optical-Fiber Cables Used in Spaces Transporting Environmental Air." Provide products that are UL-listed and labeled as such</w:t>
      </w:r>
    </w:p>
    <w:p w14:paraId="699E08F9"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telecommunications infrastructure is to be designed and installed in accordance with the following codes, standards, and practices governed by the following:</w:t>
      </w:r>
    </w:p>
    <w:p w14:paraId="6ECB1D1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NFPA 70 -National Fire Protection Association, National Electrical Code of Article 110:  Requirements for Electrical Installations.</w:t>
      </w:r>
    </w:p>
    <w:p w14:paraId="0127ACAA"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NFPA 75 - Standard for the Protection of Information Technology Equipment </w:t>
      </w:r>
    </w:p>
    <w:p w14:paraId="6A1796F3"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ANSI/TIA-568 General Telecommunications Cabling for Customer Premises. (Current Edition) </w:t>
      </w:r>
    </w:p>
    <w:p w14:paraId="2606D407"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Commercial Building Telecommunications Cabling Standards. </w:t>
      </w:r>
    </w:p>
    <w:p w14:paraId="6F00D71F"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Balanced Twisted-Pair Telecommunications Cabling and Components</w:t>
      </w:r>
    </w:p>
    <w:p w14:paraId="0E49C483" w14:textId="77777777" w:rsidR="00001738" w:rsidRPr="007567DF" w:rsidRDefault="00001738">
      <w:pPr>
        <w:widowControl/>
        <w:numPr>
          <w:ilvl w:val="4"/>
          <w:numId w:val="29"/>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Optical Fiber Cabling Components</w:t>
      </w:r>
    </w:p>
    <w:p w14:paraId="3F049FFE"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ANSI/TIA/EIA 569 Commercial Building Standards for Telecommunications Pathway and Spaces (Current Edition) </w:t>
      </w:r>
    </w:p>
    <w:p w14:paraId="2F7ABB46"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ANSI/TIA-606 Administration Standard for Commercial Telecommunications Infrastructure. (Current Edition) </w:t>
      </w:r>
    </w:p>
    <w:p w14:paraId="126F4AC4"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ANSI/TIA-607 Generic Telecommunications Bonding and Grounding (Earthing) for Customer Premise. (Current Edition) </w:t>
      </w:r>
    </w:p>
    <w:p w14:paraId="52940EFA"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 TIA-862 Structured Cabling Infrastructure Standard for Intelligent Building Systems. (Current Edition)</w:t>
      </w:r>
    </w:p>
    <w:p w14:paraId="150F7B7E"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BICSI Information Technology Systems Installation Methods Manual (ITSIMM) (Current Edition)</w:t>
      </w:r>
    </w:p>
    <w:p w14:paraId="0E014F1E"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BICSI Telecommunications Distribution Methods Manual (TDMM) (Current Edition) </w:t>
      </w:r>
    </w:p>
    <w:p w14:paraId="6344EA2B"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ANSI/BICSI 007-2020 Information Communication Technology Design and Implementation Practices for Intelligent Buildings and Premises </w:t>
      </w:r>
    </w:p>
    <w:p w14:paraId="65D85D45"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ANSI/BICSI N3-20 - Planning and Installation Methods for the Bonding and Grounding of Telecommunication and ICT Systems and Infrastructure</w:t>
      </w:r>
    </w:p>
    <w:p w14:paraId="387EFE41"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ANSI/TIA-526-7 - Measurement of Optical Power Loss of Installed Single-Mode Fiber Cable Plant (Current Edition)</w:t>
      </w:r>
    </w:p>
    <w:p w14:paraId="7AECC373"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ANSI/TIA-526-14  - Measurement of Optical Power Loss of Installed Multimode Fiber Cable Plant (Current Edition)</w:t>
      </w:r>
    </w:p>
    <w:p w14:paraId="681309B0"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TSB-162-A: Telecommunications Cabling Guidelines for Wireless Access Points </w:t>
      </w:r>
    </w:p>
    <w:p w14:paraId="3D6788F8"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related State, Municipal &amp; Campus codes, standards, and Statutes</w:t>
      </w:r>
    </w:p>
    <w:p w14:paraId="47FE5860" w14:textId="77777777" w:rsidR="00001738" w:rsidRPr="007567DF" w:rsidRDefault="00001738" w:rsidP="00001738">
      <w:pPr>
        <w:widowControl/>
        <w:autoSpaceDE/>
        <w:autoSpaceDN/>
        <w:adjustRightInd/>
        <w:spacing w:before="360" w:line="240" w:lineRule="exact"/>
        <w:ind w:left="1440" w:hanging="360"/>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3914341"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VISITING PREMISES </w:t>
      </w:r>
    </w:p>
    <w:p w14:paraId="76CDC90F"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The Contractor shall visit the project site before submitting its Quotation to check the worksite conditions relevant to the proposal. Notify Engineer, in writing, of the inconsistency, dispute, or omission immediately upon discovery.</w:t>
      </w:r>
    </w:p>
    <w:p w14:paraId="4FA74A5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By submitting a bid, the contractor certifies that the responsible personnel did, indeed, visit the site during the bidding period and verified the existing pertinent conditions.</w:t>
      </w:r>
    </w:p>
    <w:p w14:paraId="5FDC0296"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COOPERATION AND COORDINATION WITH OTHER TRADES</w:t>
      </w:r>
    </w:p>
    <w:p w14:paraId="165C0E8F"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Coordinate the work with the General and Electrical Contractors and the scheduled work of the other trades.</w:t>
      </w:r>
    </w:p>
    <w:p w14:paraId="64A74429" w14:textId="77777777" w:rsidR="00001738" w:rsidRPr="007567DF" w:rsidRDefault="00001738">
      <w:pPr>
        <w:widowControl/>
        <w:numPr>
          <w:ilvl w:val="1"/>
          <w:numId w:val="29"/>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RECORD DOCUMENTS</w:t>
      </w:r>
    </w:p>
    <w:p w14:paraId="7FEECC4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After the work and before final approval, the contractor shall provide the Engineer with a complete set of computer-aided design (CAD) marked drawings clearly displaying the contract work and labeling.</w:t>
      </w:r>
    </w:p>
    <w:p w14:paraId="071FDBDF"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Mark up a clean set of Specifications to indicate approved substitutions, change orders, and actual equipment and materials used. </w:t>
      </w:r>
    </w:p>
    <w:p w14:paraId="6C42BB46" w14:textId="77777777" w:rsidR="00001738" w:rsidRPr="007567DF" w:rsidRDefault="00001738">
      <w:pPr>
        <w:widowControl/>
        <w:numPr>
          <w:ilvl w:val="1"/>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WARRANTY/WARRANTY MANUALS</w:t>
      </w:r>
    </w:p>
    <w:p w14:paraId="57174E49"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Following the work, prepare warranty manuals per the following information.</w:t>
      </w:r>
    </w:p>
    <w:p w14:paraId="3423290D"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material or equipment that does not comply with the Contract Documents requirements or is damaged before acceptance will be deemed defective. The material or equipment shall be removed and replaced at no additional cost to the owner.</w:t>
      </w:r>
    </w:p>
    <w:p w14:paraId="43EAAC1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Warranty and Certification of the Structural Cabling System:</w:t>
      </w:r>
    </w:p>
    <w:p w14:paraId="1CD8DC6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 minimum twenty-year product and performance warranty against material, quality, and fabrication defects in the cable, connectors, and connecting hardware.</w:t>
      </w:r>
    </w:p>
    <w:p w14:paraId="468D14EB"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system shall be certified by the cable/component manufacturer and warranted for at least twenty years for the specified performance. The contractor must follow the manufacturer's certification program, including submitting the required documentation to the manufacturer.</w:t>
      </w:r>
    </w:p>
    <w:p w14:paraId="2D68549D" w14:textId="77777777" w:rsidR="00001738" w:rsidRPr="007567DF" w:rsidRDefault="00001738">
      <w:pPr>
        <w:widowControl/>
        <w:numPr>
          <w:ilvl w:val="3"/>
          <w:numId w:val="29"/>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Obtain a Registration Document and Certificate for the specific installation from the manufacturer. Once you obtain the Registration Document and Certificate, create a copy for the Engineer and deliver the original to the owner.</w:t>
      </w:r>
    </w:p>
    <w:p w14:paraId="1682CB54"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 complete warranty information for each item, including the date the warranty began, the manufacturer's name and address, the contractor's telephone number, and the method for filing a claim for warranty service.</w:t>
      </w:r>
    </w:p>
    <w:p w14:paraId="32BF0326"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4E89408"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Within the warranty period, answer service calls within eight hours, and correct the deficiency within twenty-four hours. </w:t>
      </w:r>
    </w:p>
    <w:p w14:paraId="4983DED5" w14:textId="77777777" w:rsidR="00001738" w:rsidRPr="007567DF" w:rsidRDefault="00001738">
      <w:pPr>
        <w:widowControl/>
        <w:numPr>
          <w:ilvl w:val="2"/>
          <w:numId w:val="29"/>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Do not paint installed data cabling because it will void the manufacturer's warranty and will not meet Pitt Digital's acceptance criteria. The painted cables must be removed, replaced, and re-tested at no extra cost to the owner.</w:t>
      </w:r>
    </w:p>
    <w:p w14:paraId="630868BE" w14:textId="77777777" w:rsidR="00001738" w:rsidRPr="007567DF" w:rsidRDefault="00001738">
      <w:pPr>
        <w:widowControl/>
        <w:numPr>
          <w:ilvl w:val="0"/>
          <w:numId w:val="30"/>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 PRODUCTS</w:t>
      </w:r>
    </w:p>
    <w:p w14:paraId="54A73948" w14:textId="77777777" w:rsidR="00001738" w:rsidRPr="007567DF" w:rsidRDefault="00001738">
      <w:pPr>
        <w:widowControl/>
        <w:numPr>
          <w:ilvl w:val="1"/>
          <w:numId w:val="30"/>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2E4D6D74"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product shall be new, free from defects, and listed by UL when an applicable UL Standard exists. Provide products of a given type from one manufacturer.</w:t>
      </w:r>
    </w:p>
    <w:p w14:paraId="6B6CBD00"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Regardless of the descriptive paragraph's length or completeness, provide a product complying with the specified manufacturer's published specifications.</w:t>
      </w:r>
    </w:p>
    <w:p w14:paraId="459B9C3D" w14:textId="77777777" w:rsidR="00001738" w:rsidRPr="007567DF" w:rsidRDefault="00001738">
      <w:pPr>
        <w:widowControl/>
        <w:numPr>
          <w:ilvl w:val="1"/>
          <w:numId w:val="30"/>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ACCEPTABLE MANUFACTURERS</w:t>
      </w:r>
    </w:p>
    <w:p w14:paraId="7DC5B815"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has included the model numbers and suppliers in this specification as part of the standard. Pitt Digital's preferred local distributor for infrastructure materials is Anixter.</w:t>
      </w:r>
    </w:p>
    <w:p w14:paraId="2533FB5C"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Equipment and materials shall be of the quality and manufacture indicated. The equipment specified is based upon the acceptable manufacturers listed. The proposed equipment shall be equivalent to the equipment selected and subject to approval if the contractor chooses a product from an approved manufacturer's list, not on the approved manufacturer's inventory. The equipment or materials must meet or surpass this document's standards and quality criteria. Alternate manufacturers must provide catalog cuts and samples ten days before the bid date for approval.</w:t>
      </w:r>
    </w:p>
    <w:p w14:paraId="563ECA78" w14:textId="77777777" w:rsidR="00001738" w:rsidRPr="007567DF" w:rsidRDefault="00001738">
      <w:pPr>
        <w:widowControl/>
        <w:numPr>
          <w:ilvl w:val="1"/>
          <w:numId w:val="30"/>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EQUIPMENT</w:t>
      </w:r>
    </w:p>
    <w:p w14:paraId="41EA3376"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General: Do not interpret the products listed below as a "bill of materials." They represent items of significance used during the design of the Horizontal Cabling System. The items indicated are one portion of an assembly. Unless specified otherwise, provide the entire assembly where items do not have a manufacturer or part number listed, where items do not have a manufacturer or part number listed. At this time, no specific items have been cited. Pitt Digital's preferred local distributor for infrastructure materials is Anixter. </w:t>
      </w:r>
    </w:p>
    <w:p w14:paraId="50C515DA" w14:textId="77777777" w:rsidR="00001738" w:rsidRPr="007567DF" w:rsidRDefault="00001738">
      <w:pPr>
        <w:widowControl/>
        <w:numPr>
          <w:ilvl w:val="0"/>
          <w:numId w:val="29"/>
        </w:numPr>
        <w:autoSpaceDE/>
        <w:autoSpaceDN/>
        <w:adjustRightInd/>
        <w:spacing w:before="160" w:line="240" w:lineRule="exact"/>
        <w:ind w:firstLine="0"/>
        <w:rPr>
          <w:rFonts w:asciiTheme="minorHAnsi" w:eastAsia="Calibri" w:hAnsiTheme="minorHAnsi" w:cstheme="minorHAnsi"/>
          <w:szCs w:val="20"/>
        </w:rPr>
      </w:pPr>
      <w:r w:rsidRPr="007567DF">
        <w:rPr>
          <w:rFonts w:asciiTheme="minorHAnsi" w:eastAsia="Calibri" w:hAnsiTheme="minorHAnsi" w:cstheme="minorHAnsi"/>
          <w:szCs w:val="20"/>
        </w:rPr>
        <w:t xml:space="preserve">The contractor shall provide the following items:  </w:t>
      </w:r>
    </w:p>
    <w:p w14:paraId="33E419D2"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Relay Racks and Cabinets:</w:t>
      </w:r>
    </w:p>
    <w:p w14:paraId="50BF6E05"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Panduit 2 Post Rack, 45RU, #12-24 Threaded E-Rails, Aluminum, Black: Anixter part #188864 /  Panduit (Part # R2P)</w:t>
      </w:r>
    </w:p>
    <w:p w14:paraId="5AECA2C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Panduit Rack Anchor Kit: Anixter Part # 443968 /  Panduit Part # RFAKIT</w:t>
      </w:r>
    </w:p>
    <w:p w14:paraId="432CF0BA"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2E1BD9E7"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Network Cabinets - The type of cabinet shall be determined by Pitt Digital based on the needs and environment of the telecommunications room.</w:t>
      </w:r>
    </w:p>
    <w:p w14:paraId="7D832D95"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Unless otherwise noted, Pitt Digital will furnish the first Relay Racks or Cabinets. </w:t>
      </w:r>
    </w:p>
    <w:p w14:paraId="2C78B5F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EC is responsible for the remaining Relay Racks or Cabinets per contract requirements. The EC shall install the Relay Racks or Cabinets. Before installing the Relay Racks or Cabinets, the EC shall work with Pitt Digital to ensure optimal layout.</w:t>
      </w:r>
    </w:p>
    <w:p w14:paraId="2DE8F8D4"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Vertical Cable Management:</w:t>
      </w:r>
    </w:p>
    <w:p w14:paraId="5D9EB6C7"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proofErr w:type="spellStart"/>
      <w:r w:rsidRPr="007567DF">
        <w:rPr>
          <w:rFonts w:asciiTheme="minorHAnsi" w:eastAsia="Calibri" w:hAnsiTheme="minorHAnsi" w:cstheme="minorHAnsi"/>
          <w:szCs w:val="20"/>
        </w:rPr>
        <w:t>Patchrunner</w:t>
      </w:r>
      <w:proofErr w:type="spellEnd"/>
      <w:r w:rsidRPr="007567DF">
        <w:rPr>
          <w:rFonts w:asciiTheme="minorHAnsi" w:eastAsia="Calibri" w:hAnsiTheme="minorHAnsi" w:cstheme="minorHAnsi"/>
          <w:szCs w:val="20"/>
        </w:rPr>
        <w:t xml:space="preserve"> 2 Vertical Cable Manager, Dual Sided, 45U, 6 in. 1 Piece, Dual-Hinged, Door, Black: Anixter Part # 989129 / Panduit Part # PR2VSD06</w:t>
      </w:r>
    </w:p>
    <w:p w14:paraId="2CD6E15C"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proofErr w:type="spellStart"/>
      <w:r w:rsidRPr="007567DF">
        <w:rPr>
          <w:rFonts w:asciiTheme="minorHAnsi" w:eastAsia="Calibri" w:hAnsiTheme="minorHAnsi" w:cstheme="minorHAnsi"/>
          <w:szCs w:val="20"/>
        </w:rPr>
        <w:t>Patchrunner</w:t>
      </w:r>
      <w:proofErr w:type="spellEnd"/>
      <w:r w:rsidRPr="007567DF">
        <w:rPr>
          <w:rFonts w:asciiTheme="minorHAnsi" w:eastAsia="Calibri" w:hAnsiTheme="minorHAnsi" w:cstheme="minorHAnsi"/>
          <w:szCs w:val="20"/>
        </w:rPr>
        <w:t xml:space="preserve"> 2 Vertical Cable Manager, Dual Sided, 45U, eight in. 1 Piece, Dual-Hinged, Door, Black: Anixter PART # 989130 / Panduit PART # PR2VSD08 (Note: To be used only with TRs that have a double rack configuration)</w:t>
      </w:r>
    </w:p>
    <w:p w14:paraId="4A9063E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When correctly installed, patch cord organizers can assist in the creation of a clean installation and enable access when circuits are relocated, added, or updated.</w:t>
      </w:r>
    </w:p>
    <w:p w14:paraId="205695A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IDF may require multiple racks depending on the density of cables in the IDF. Patch cord organizers create defined pathways for patch cords. Vertical organizers shall be supplied in each rack as indicated on the drawings.</w:t>
      </w:r>
    </w:p>
    <w:p w14:paraId="34B8DD1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Unless otherwise noted, Pitt Digital will furnish the first Vertical Cable Management.</w:t>
      </w:r>
    </w:p>
    <w:p w14:paraId="3307CED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EC is responsible for the remaining Vertical Cable Management per contract requirements. The EC will install the Vertical Cable Management. Before installing the Vertical Cable Management, the EC will work with Pitt Digital to ensure optimal layout</w:t>
      </w:r>
    </w:p>
    <w:p w14:paraId="4D97137A"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Copper Patch Panels:</w:t>
      </w:r>
    </w:p>
    <w:p w14:paraId="37D31573" w14:textId="77777777" w:rsidR="00001738" w:rsidRPr="007567DF" w:rsidRDefault="00001738">
      <w:pPr>
        <w:widowControl/>
        <w:numPr>
          <w:ilvl w:val="3"/>
          <w:numId w:val="30"/>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necessary panels equipped with 110-style termination made of fire-retardant UL 94V0 rated thermoplastic and provide the following items:  </w:t>
      </w:r>
    </w:p>
    <w:p w14:paraId="37EAA65C" w14:textId="77777777" w:rsidR="00001738" w:rsidRPr="007567DF" w:rsidRDefault="00001738">
      <w:pPr>
        <w:widowControl/>
        <w:numPr>
          <w:ilvl w:val="4"/>
          <w:numId w:val="30"/>
        </w:numPr>
        <w:autoSpaceDE/>
        <w:autoSpaceDN/>
        <w:adjustRightInd/>
        <w:spacing w:before="120" w:after="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Panduit Cat 6A Angled </w:t>
      </w:r>
      <w:proofErr w:type="spellStart"/>
      <w:r w:rsidRPr="007567DF">
        <w:rPr>
          <w:rFonts w:asciiTheme="minorHAnsi" w:eastAsia="Calibri" w:hAnsiTheme="minorHAnsi" w:cstheme="minorHAnsi"/>
          <w:szCs w:val="20"/>
        </w:rPr>
        <w:t>Punchdown</w:t>
      </w:r>
      <w:proofErr w:type="spellEnd"/>
      <w:r w:rsidRPr="007567DF">
        <w:rPr>
          <w:rFonts w:asciiTheme="minorHAnsi" w:eastAsia="Calibri" w:hAnsiTheme="minorHAnsi" w:cstheme="minorHAnsi"/>
          <w:szCs w:val="20"/>
        </w:rPr>
        <w:t xml:space="preserve"> Patch Panel 24 Port 1 RU (UTP):  Anixter Part # 311385 / Panduit Part # DPA246X88TGY</w:t>
      </w:r>
    </w:p>
    <w:p w14:paraId="3FFCD922"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Panduit Cat 6A Angled </w:t>
      </w:r>
      <w:proofErr w:type="spellStart"/>
      <w:r w:rsidRPr="007567DF">
        <w:rPr>
          <w:rFonts w:asciiTheme="minorHAnsi" w:eastAsia="Calibri" w:hAnsiTheme="minorHAnsi" w:cstheme="minorHAnsi"/>
          <w:szCs w:val="20"/>
        </w:rPr>
        <w:t>Punchdown</w:t>
      </w:r>
      <w:proofErr w:type="spellEnd"/>
      <w:r w:rsidRPr="007567DF">
        <w:rPr>
          <w:rFonts w:asciiTheme="minorHAnsi" w:eastAsia="Calibri" w:hAnsiTheme="minorHAnsi" w:cstheme="minorHAnsi"/>
          <w:szCs w:val="20"/>
        </w:rPr>
        <w:t xml:space="preserve"> Patch Panel, 48 Port, 2 RU (UTP): Anixter Part # 311386 / Panduit Part # DPA486X88TGY</w:t>
      </w:r>
    </w:p>
    <w:p w14:paraId="6222D2A7"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Panduit Cat 5e Angled 24 Port 1 RU (UTP): Anixter Part # 311405 / Panduit Part # DPA245E88TGY</w:t>
      </w:r>
    </w:p>
    <w:p w14:paraId="6CF840A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Panel circuit boards shall be fully enclosed front and rear for physical protection and have port identification numbers on the front and back panels. </w:t>
      </w:r>
    </w:p>
    <w:p w14:paraId="0AD6689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Panels shall provide wiring identification &amp; color code and maintain a paired punch-down sequence that does not require overlapping cable pairs and is available in T568B wiring schemes. </w:t>
      </w:r>
    </w:p>
    <w:p w14:paraId="5E7856BB"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Panels shall be ANSI/TIA/EIA-568-D.2 and ISO/IEC 11801 Category 6A compliant and UL VERIFIED for TIA/EIA Category 6A performance</w:t>
      </w:r>
    </w:p>
    <w:p w14:paraId="49A41BE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Panels shall include rear cable management brackets to facilitate cable terminations. 9.</w:t>
      </w:r>
      <w:r w:rsidRPr="007567DF">
        <w:rPr>
          <w:rFonts w:asciiTheme="minorHAnsi" w:eastAsia="Calibri" w:hAnsiTheme="minorHAnsi" w:cstheme="minorHAnsi"/>
          <w:szCs w:val="20"/>
        </w:rPr>
        <w:tab/>
        <w:t>Cables shall route from the right and left of patch panels to facilitate terminations.</w:t>
      </w:r>
    </w:p>
    <w:p w14:paraId="37CF29D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Wall Mount 110 Wiring Blocks or 110 Connecting Blocks are not acceptable.</w:t>
      </w:r>
    </w:p>
    <w:p w14:paraId="2184C412"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will furnish the first 48 Port Patch Panel for the Data and the first port of twenty-four wireless and ISD cameras Port Patch Panel as part of the Relay Rack Kit. The EC is responsible for all remaining Port Patch Panels unless otherwise noted.</w:t>
      </w:r>
    </w:p>
    <w:p w14:paraId="7D62AB65"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and Vertical Pathways:</w:t>
      </w:r>
    </w:p>
    <w:p w14:paraId="4D563F1F" w14:textId="77777777" w:rsidR="00001738" w:rsidRPr="007567DF" w:rsidRDefault="00001738">
      <w:pPr>
        <w:widowControl/>
        <w:numPr>
          <w:ilvl w:val="3"/>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The Horizontal Pathway System is the pathway that cables take from the IDF to the outlets on that floor. Connect outlets to an IDF on the same floor.</w:t>
      </w:r>
    </w:p>
    <w:p w14:paraId="00C064CD" w14:textId="77777777" w:rsidR="00001738" w:rsidRPr="007567DF" w:rsidRDefault="00001738">
      <w:pPr>
        <w:widowControl/>
        <w:numPr>
          <w:ilvl w:val="3"/>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Connect each telecommunications outlet (TO) to the IDF via a home run 1" conduit from the cable tray. Run Conduits in the most direct path possible. </w:t>
      </w:r>
    </w:p>
    <w:p w14:paraId="6FE7CC75" w14:textId="77777777" w:rsidR="00001738" w:rsidRPr="007567DF" w:rsidRDefault="00001738">
      <w:pPr>
        <w:widowControl/>
        <w:numPr>
          <w:ilvl w:val="3"/>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EC shall keep Conduit bends should to a minimum. No more than two 90-degree bends are allowed per conduit run. Using "</w:t>
      </w:r>
      <w:proofErr w:type="spellStart"/>
      <w:r w:rsidRPr="007567DF">
        <w:rPr>
          <w:rFonts w:asciiTheme="minorHAnsi" w:eastAsia="Calibri" w:hAnsiTheme="minorHAnsi" w:cstheme="minorHAnsi"/>
          <w:szCs w:val="20"/>
        </w:rPr>
        <w:t>condulets</w:t>
      </w:r>
      <w:proofErr w:type="spellEnd"/>
      <w:r w:rsidRPr="007567DF">
        <w:rPr>
          <w:rFonts w:asciiTheme="minorHAnsi" w:eastAsia="Calibri" w:hAnsiTheme="minorHAnsi" w:cstheme="minorHAnsi"/>
          <w:szCs w:val="20"/>
        </w:rPr>
        <w:t xml:space="preserve">" or "LB" type fittings is not permitted. </w:t>
      </w:r>
    </w:p>
    <w:p w14:paraId="2A9BA95B" w14:textId="77777777" w:rsidR="00001738" w:rsidRPr="007567DF" w:rsidRDefault="00001738">
      <w:pPr>
        <w:widowControl/>
        <w:numPr>
          <w:ilvl w:val="3"/>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A continuous run of the conduit may not be longer than 100'. Install Pull boxes so that no segment between pull boxes exceeds one hundred feet for runs longer than one hundred feet.</w:t>
      </w:r>
    </w:p>
    <w:p w14:paraId="30BCC906" w14:textId="77777777" w:rsidR="00001738" w:rsidRPr="007567DF" w:rsidRDefault="00001738">
      <w:pPr>
        <w:widowControl/>
        <w:numPr>
          <w:ilvl w:val="3"/>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conduit shall have a pull-string with 200 lbs. minimum test rating—label all conduits terminating in the IDF at both ends per Pitt Digital standards and NEC requirements.</w:t>
      </w:r>
    </w:p>
    <w:p w14:paraId="5578B129"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 Runway Systems:</w:t>
      </w:r>
    </w:p>
    <w:p w14:paraId="123164C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Manufacturers: Chatsworth  </w:t>
      </w:r>
    </w:p>
    <w:p w14:paraId="0BF351C7"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General:  Except as otherwise indicated, provide metal cable runways of types, classes, and sizes shown with splice connectors, bolts, nuts, and washers for connecting units. </w:t>
      </w:r>
    </w:p>
    <w:p w14:paraId="1094F6F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Runway Types: Material specifications for each runway type are as follows: </w:t>
      </w:r>
    </w:p>
    <w:p w14:paraId="3DD339F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Solid Bar style runway:  Runway shall be ladder type with 1-1/2-inch stringer height with welded rungs. </w:t>
      </w:r>
    </w:p>
    <w:p w14:paraId="6B64C46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Stringer side rail shall conform to the minimum chemical and mechanical properties of ASTM A36 structural steel. </w:t>
      </w:r>
    </w:p>
    <w:p w14:paraId="13D06CCE"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construction of the cable runway rungs shall be from ASTM A1011 SS Grade 33 structural steel. Each rung shall be one-half inch by 1-inch steel c-channel shape with radius edges. </w:t>
      </w:r>
    </w:p>
    <w:p w14:paraId="3DEAE132"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runway shall be twelve inches wide and installed as shown on drawings. </w:t>
      </w:r>
    </w:p>
    <w:p w14:paraId="76CE0424"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basket tray is the delivery system for horizontal cabling throughout the floor. J- Hooks or bridal rings are not acceptable. </w:t>
      </w:r>
    </w:p>
    <w:p w14:paraId="5881D622"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800B657"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Ground runway sections to grounding bus bar located in MDF/IDF Room per ANSI/TIA 606 &amp; 607 specifications.</w:t>
      </w:r>
    </w:p>
    <w:p w14:paraId="1E5FCEDF"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UTP Cable:</w:t>
      </w:r>
    </w:p>
    <w:p w14:paraId="5C8FFB61"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primary manufacturer is Plenum Rated: General </w:t>
      </w:r>
      <w:proofErr w:type="spellStart"/>
      <w:r w:rsidRPr="007567DF">
        <w:rPr>
          <w:rFonts w:asciiTheme="minorHAnsi" w:eastAsia="Calibri" w:hAnsiTheme="minorHAnsi" w:cstheme="minorHAnsi"/>
          <w:szCs w:val="20"/>
        </w:rPr>
        <w:t>GenSPEED</w:t>
      </w:r>
      <w:proofErr w:type="spellEnd"/>
      <w:r w:rsidRPr="007567DF">
        <w:rPr>
          <w:rFonts w:asciiTheme="minorHAnsi" w:eastAsia="Calibri" w:hAnsiTheme="minorHAnsi" w:cstheme="minorHAnsi"/>
          <w:szCs w:val="20"/>
        </w:rPr>
        <w:t xml:space="preserve"> 10 Category 6A F/UTP  Cable. </w:t>
      </w:r>
    </w:p>
    <w:p w14:paraId="1AABA530"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Panduit TX6A 10Gig UTP Copper Cable Vari-</w:t>
      </w:r>
      <w:proofErr w:type="spellStart"/>
      <w:r w:rsidRPr="007567DF">
        <w:rPr>
          <w:rFonts w:asciiTheme="minorHAnsi" w:eastAsia="Calibri" w:hAnsiTheme="minorHAnsi" w:cstheme="minorHAnsi"/>
          <w:szCs w:val="20"/>
        </w:rPr>
        <w:t>MaTriX</w:t>
      </w:r>
      <w:proofErr w:type="spellEnd"/>
      <w:r w:rsidRPr="007567DF">
        <w:rPr>
          <w:rFonts w:asciiTheme="minorHAnsi" w:eastAsia="Calibri" w:hAnsiTheme="minorHAnsi" w:cstheme="minorHAnsi"/>
          <w:szCs w:val="20"/>
        </w:rPr>
        <w:t xml:space="preserve"> HD Technology is the secondary manufacturer and is acceptable.</w:t>
      </w:r>
    </w:p>
    <w:p w14:paraId="45ECD9F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cable tray will provide the pathway to distribute the cable throughout the floors. </w:t>
      </w:r>
    </w:p>
    <w:p w14:paraId="2A727CB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Unless otherwise specified, the cable shall be plenum-rated. One exception is where the cables are installed in a wet-rated environment, such as conduits poured into slabs-on-grade. </w:t>
      </w:r>
      <w:bookmarkStart w:id="49" w:name="_Hlk92173212"/>
    </w:p>
    <w:p w14:paraId="052699B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u w:val="single"/>
        </w:rPr>
        <w:t>Cutting and relocating to reuse existing data cables regardless of category classification is not permitted.</w:t>
      </w:r>
      <w:r w:rsidRPr="007567DF">
        <w:rPr>
          <w:rFonts w:asciiTheme="minorHAnsi" w:eastAsia="Calibri" w:hAnsiTheme="minorHAnsi" w:cstheme="minorHAnsi"/>
          <w:szCs w:val="20"/>
        </w:rPr>
        <w:t xml:space="preserve"> Cutting and relocating data cables voids the warranty. The EC shall replace the data cable with a new Category 6A cable to provide a Panduit Warranty as part of the  Horizontal Structured Cabling System.</w:t>
      </w:r>
    </w:p>
    <w:p w14:paraId="34E3241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Category 6A </w:t>
      </w:r>
      <w:bookmarkEnd w:id="49"/>
      <w:r w:rsidRPr="007567DF">
        <w:rPr>
          <w:rFonts w:asciiTheme="minorHAnsi" w:eastAsia="Calibri" w:hAnsiTheme="minorHAnsi" w:cstheme="minorHAnsi"/>
          <w:szCs w:val="20"/>
        </w:rPr>
        <w:t xml:space="preserve">- Physical Specifications: Cable diameter: Plenum (CMP): 0.230 in. (5.8mm) nominal, Characteristic Impedance: 100 Ohm +/-15% up to 100 MHz, Mutual Capacitance &lt;5.6 </w:t>
      </w:r>
      <w:proofErr w:type="spellStart"/>
      <w:r w:rsidRPr="007567DF">
        <w:rPr>
          <w:rFonts w:asciiTheme="minorHAnsi" w:eastAsia="Calibri" w:hAnsiTheme="minorHAnsi" w:cstheme="minorHAnsi"/>
          <w:szCs w:val="20"/>
        </w:rPr>
        <w:t>nF</w:t>
      </w:r>
      <w:proofErr w:type="spellEnd"/>
      <w:r w:rsidRPr="007567DF">
        <w:rPr>
          <w:rFonts w:asciiTheme="minorHAnsi" w:eastAsia="Calibri" w:hAnsiTheme="minorHAnsi" w:cstheme="minorHAnsi"/>
          <w:szCs w:val="20"/>
        </w:rPr>
        <w:t xml:space="preserve"> per 328 ft. (100m) at 1 kHz., Capacitance Unbalance &lt;330 pF per 328 ft. (100m) at 1 kHz., and ANSI/TIA 568.2-D and ISO/IEC 11801 Ed. 2.0 (Class E compliant) </w:t>
      </w:r>
    </w:p>
    <w:p w14:paraId="08ED86AB"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 Cable Construction: Consists of 23-AWG solid-copper conductors insulated with color-coded FEP (all pairs &amp; jacket) compounds and sheathed with an LSPVDF outer jacket. Plenum UL910, CMP rated.</w:t>
      </w:r>
    </w:p>
    <w:p w14:paraId="1B53F396" w14:textId="77777777" w:rsidR="00001738" w:rsidRPr="007567DF" w:rsidRDefault="00001738">
      <w:pPr>
        <w:widowControl/>
        <w:numPr>
          <w:ilvl w:val="3"/>
          <w:numId w:val="30"/>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Category 6A – TIA/EIA Internal Channel Test Limits over Category 6A cabling (568-B.2-10) at 500 MHz: </w:t>
      </w:r>
    </w:p>
    <w:p w14:paraId="7EB4946F"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Frequency Range 1-500 MHz </w:t>
      </w:r>
    </w:p>
    <w:p w14:paraId="70AF6972"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Propagation Delay 536 </w:t>
      </w:r>
      <w:proofErr w:type="spellStart"/>
      <w:r w:rsidRPr="007567DF">
        <w:rPr>
          <w:rFonts w:asciiTheme="minorHAnsi" w:eastAsia="Calibri" w:hAnsiTheme="minorHAnsi" w:cstheme="minorHAnsi"/>
          <w:szCs w:val="20"/>
        </w:rPr>
        <w:t>nSec</w:t>
      </w:r>
      <w:proofErr w:type="spellEnd"/>
      <w:r w:rsidRPr="007567DF">
        <w:rPr>
          <w:rFonts w:asciiTheme="minorHAnsi" w:eastAsia="Calibri" w:hAnsiTheme="minorHAnsi" w:cstheme="minorHAnsi"/>
          <w:szCs w:val="20"/>
        </w:rPr>
        <w:t xml:space="preserve"> </w:t>
      </w:r>
    </w:p>
    <w:p w14:paraId="146D35D3"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Attenuation 49.4 dB </w:t>
      </w:r>
    </w:p>
    <w:p w14:paraId="3CB6996C"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NEXT   26.1 dB </w:t>
      </w:r>
    </w:p>
    <w:p w14:paraId="44289FCC"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Power-sum NEXT 23.2 dB </w:t>
      </w:r>
    </w:p>
    <w:p w14:paraId="65872D99"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ACR   -23.2 dB </w:t>
      </w:r>
    </w:p>
    <w:p w14:paraId="0DED3448"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Power-sum ACR -26.1 dB </w:t>
      </w:r>
    </w:p>
    <w:p w14:paraId="5FFB5EA2"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ELFEXT 9.3 dB </w:t>
      </w:r>
    </w:p>
    <w:p w14:paraId="496A5AB2"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Power-sum ELFEXT 6.3 dB </w:t>
      </w:r>
    </w:p>
    <w:p w14:paraId="10264372" w14:textId="77777777" w:rsidR="00001738" w:rsidRPr="007567DF" w:rsidRDefault="00001738">
      <w:pPr>
        <w:widowControl/>
        <w:numPr>
          <w:ilvl w:val="4"/>
          <w:numId w:val="30"/>
        </w:numPr>
        <w:autoSpaceDE/>
        <w:autoSpaceDN/>
        <w:adjustRightInd/>
        <w:spacing w:before="6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Return Loss 6.0 dB </w:t>
      </w:r>
    </w:p>
    <w:p w14:paraId="26F62BA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bookmarkStart w:id="50" w:name="_Hlk92176738"/>
      <w:r w:rsidRPr="007567DF">
        <w:rPr>
          <w:rFonts w:asciiTheme="minorHAnsi" w:eastAsia="Calibri" w:hAnsiTheme="minorHAnsi" w:cstheme="minorHAnsi"/>
          <w:szCs w:val="20"/>
        </w:rPr>
        <w:t>Category 6A Cables for both Data and Voice (VoIP) station cabling shall be color BU (Blue)</w:t>
      </w:r>
    </w:p>
    <w:p w14:paraId="4CF58B32"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for wireless access point station cabling shall be color GR (Green),</w:t>
      </w:r>
    </w:p>
    <w:p w14:paraId="02E9DBBA"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for ISD Camera and device station cabling shall be color YL (Yellow)</w:t>
      </w:r>
    </w:p>
    <w:p w14:paraId="609F2AE3"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53D28C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Category 6A  for BAS and device station cabling shall be color VL (Violet)</w:t>
      </w:r>
    </w:p>
    <w:bookmarkEnd w:id="50"/>
    <w:p w14:paraId="26520A6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Alternate UTP Cable: (Panduit Part # PUP6AHD04*-G, to (* designate color, add suffix RD (Red), BU (Blue), GR (Green), YL (Yellow), or VL (Violet) to the end of the part number.) No Substitutions. </w:t>
      </w:r>
    </w:p>
    <w:p w14:paraId="3465B60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bookmarkStart w:id="51" w:name="_Hlk93642184"/>
      <w:r w:rsidRPr="007567DF">
        <w:rPr>
          <w:rFonts w:asciiTheme="minorHAnsi" w:eastAsia="Calibri" w:hAnsiTheme="minorHAnsi" w:cstheme="minorHAnsi"/>
          <w:szCs w:val="20"/>
        </w:rPr>
        <w:t xml:space="preserve">Do not paint installed cabling because it will void the manufacturer's warranty and will not meet Pitt Digital's acceptance criteria. The painted cables must be removed, replaced, and re-tested at no extra cost to the owner. Painting schedules must be coordinated with the Telecom contractor so that cabling can be installed after painting. The contractor is responsible for shielding existing cabling from paint and paint overspray. </w:t>
      </w:r>
    </w:p>
    <w:p w14:paraId="3D06307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following paragraph must be clearly placed on the same sheet as the finish schedule and in the painting specification. "</w:t>
      </w:r>
      <w:r w:rsidRPr="007567DF">
        <w:rPr>
          <w:rFonts w:asciiTheme="minorHAnsi" w:eastAsia="Calibri" w:hAnsiTheme="minorHAnsi" w:cstheme="minorHAnsi"/>
          <w:b/>
          <w:bCs/>
          <w:szCs w:val="20"/>
        </w:rPr>
        <w:t>The Contractor Is Responsible for Protecting All Cabling from Paint and Paint Overspray. Painting Must Be Completed Before Cable Installation."</w:t>
      </w:r>
      <w:bookmarkEnd w:id="51"/>
    </w:p>
    <w:p w14:paraId="317E4F53"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Faceplates:</w:t>
      </w:r>
    </w:p>
    <w:p w14:paraId="55B5F3E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Panduit faceplates for single gang and double gang installation. </w:t>
      </w:r>
    </w:p>
    <w:p w14:paraId="405B9D9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Panduit faceplates shall accept modular eight position and eight conductor information Jack Modules. </w:t>
      </w:r>
    </w:p>
    <w:p w14:paraId="15B9A989"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Color, finish, and design shall be white, E/I, or building location requirements. </w:t>
      </w:r>
    </w:p>
    <w:p w14:paraId="0EA9B40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See drawings for faceplate configurations </w:t>
      </w:r>
    </w:p>
    <w:p w14:paraId="1F6C406B"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Faceplates-Wall Phones:</w:t>
      </w:r>
    </w:p>
    <w:p w14:paraId="16F0147A"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Panduit stainless steel faceplates for single gang installation. </w:t>
      </w:r>
    </w:p>
    <w:p w14:paraId="134E4A5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Faceplates shall accept modular eight position and eight conductor information Jack Modules.</w:t>
      </w:r>
    </w:p>
    <w:p w14:paraId="3D87948C"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Modular Jack Modules:</w:t>
      </w:r>
    </w:p>
    <w:p w14:paraId="155A92A2"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All information outlets have eight positions and eight conductor high-density non-keyed modular information Jack Modules designed for networking applications using transmission rates of up to 100 MHz transmission rates.</w:t>
      </w:r>
    </w:p>
    <w:p w14:paraId="4EB8072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Mini-Com UTP RJ45 Cat 6A TG Jack Module (Anixter Part # 307319 / Panduit Part # CJ6X88TGEI) compatible with IEEE 802.3 applications. It fully supports 10 Mbps, 100 Mbps, and Gigabit Ethernet applications at 328 ft (100 m) over UTP.</w:t>
      </w:r>
    </w:p>
    <w:p w14:paraId="04F81747"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Each jack shall be an individually constructed unit and snap mount in an industry-standard keystone opening. </w:t>
      </w:r>
    </w:p>
    <w:p w14:paraId="3CA1AEAC"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Jack Modules shall have a temperature rating of -10 °C (14°F) to </w:t>
      </w:r>
      <w:proofErr w:type="spellStart"/>
      <w:r w:rsidRPr="007567DF">
        <w:rPr>
          <w:rFonts w:asciiTheme="minorHAnsi" w:eastAsia="Calibri" w:hAnsiTheme="minorHAnsi" w:cstheme="minorHAnsi"/>
          <w:szCs w:val="20"/>
        </w:rPr>
        <w:t>sixty°C</w:t>
      </w:r>
      <w:proofErr w:type="spellEnd"/>
      <w:r w:rsidRPr="007567DF">
        <w:rPr>
          <w:rFonts w:asciiTheme="minorHAnsi" w:eastAsia="Calibri" w:hAnsiTheme="minorHAnsi" w:cstheme="minorHAnsi"/>
          <w:szCs w:val="20"/>
        </w:rPr>
        <w:t xml:space="preserve"> (140 °F) in conformance with ANSI/TIA/EIA-568-D.2-10. Pin/pair assignment shall be T568-B, and mark the jack as such.</w:t>
      </w:r>
    </w:p>
    <w:p w14:paraId="21B6D8F3"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7EAD9B4B"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Jack Modules shall utilize a paired punch-down sequence. Cable pairs shall be maintained up to the IDC, terminating all conductors adjacent to its pair mate to maintain better pair characteristics designed by the cable manufacturer. </w:t>
      </w:r>
    </w:p>
    <w:p w14:paraId="652B9537"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Jack Modules shall terminate 22-26 AWG stranded or solid conductors. Jack Modules shall terminate insulated conductors with outside diameters up to .050." </w:t>
      </w:r>
    </w:p>
    <w:p w14:paraId="54083A51"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Jack Modules shall accept Snap-On icons for identification or designation of applications. </w:t>
      </w:r>
    </w:p>
    <w:p w14:paraId="5AB21F60"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Supply Jack Modules with installed dust covers to protect the jack opening and internal elements during installation. </w:t>
      </w:r>
    </w:p>
    <w:p w14:paraId="7E6A7991"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Jack Modules shall be UL VERIFIED for TIA/EIA 568-B.2-10 Category 6A electrical performance. Jack Modules shall be UL LISTED 1863 and CSA certified. The Supplied Jack Modules shall be from an ISO 9002 Certified Manufacturer. </w:t>
      </w:r>
    </w:p>
    <w:p w14:paraId="55C6ABC2"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Jack Modules shall be keystone type for poke-thru locations only—quantity and location as per drawings. </w:t>
      </w:r>
    </w:p>
    <w:p w14:paraId="41B80386"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u w:val="single"/>
        </w:rPr>
        <w:t>Provide twenty additional Jack Modules as maintenance spares</w:t>
      </w:r>
      <w:r w:rsidRPr="007567DF">
        <w:rPr>
          <w:rFonts w:asciiTheme="minorHAnsi" w:eastAsia="Calibri" w:hAnsiTheme="minorHAnsi" w:cstheme="minorHAnsi"/>
          <w:szCs w:val="20"/>
        </w:rPr>
        <w:t>.</w:t>
      </w:r>
    </w:p>
    <w:p w14:paraId="4B6C018C"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Copper Patch Cords:</w:t>
      </w:r>
    </w:p>
    <w:p w14:paraId="098437D9" w14:textId="77777777" w:rsidR="00001738" w:rsidRPr="007567DF" w:rsidRDefault="00001738">
      <w:pPr>
        <w:widowControl/>
        <w:numPr>
          <w:ilvl w:val="3"/>
          <w:numId w:val="30"/>
        </w:numPr>
        <w:autoSpaceDE/>
        <w:autoSpaceDN/>
        <w:adjustRightInd/>
        <w:spacing w:before="160" w:line="240" w:lineRule="exact"/>
        <w:contextualSpacing/>
        <w:rPr>
          <w:rFonts w:asciiTheme="minorHAnsi" w:eastAsia="Calibri" w:hAnsiTheme="minorHAnsi" w:cstheme="minorHAnsi"/>
          <w:szCs w:val="20"/>
          <w:u w:val="single"/>
        </w:rPr>
      </w:pPr>
      <w:r w:rsidRPr="007567DF">
        <w:rPr>
          <w:rFonts w:asciiTheme="minorHAnsi" w:eastAsia="Calibri" w:hAnsiTheme="minorHAnsi" w:cstheme="minorHAnsi"/>
          <w:szCs w:val="20"/>
          <w:u w:val="single"/>
        </w:rPr>
        <w:t xml:space="preserve">The contractor is responsible for providing the Category 6A Copper Patch Cords for the MDF/IDF to cross-connect from patch panel to data switch and WAP to outlet </w:t>
      </w:r>
    </w:p>
    <w:p w14:paraId="305F2719" w14:textId="77777777" w:rsidR="00001738" w:rsidRPr="007567DF" w:rsidRDefault="00001738">
      <w:pPr>
        <w:widowControl/>
        <w:numPr>
          <w:ilvl w:val="3"/>
          <w:numId w:val="30"/>
        </w:numPr>
        <w:autoSpaceDE/>
        <w:autoSpaceDN/>
        <w:adjustRightInd/>
        <w:spacing w:before="16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Category 6A Copper Patch Cords shall be Panduit TX6A-28 Category 6A Performance 28 AWG UTP Patch Cords. No Substitutions</w:t>
      </w:r>
    </w:p>
    <w:p w14:paraId="4D6BA473"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Data and Voice (VoIP) station cabling shall be color BU (Blue)</w:t>
      </w:r>
    </w:p>
    <w:p w14:paraId="3590BCB9"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Wireless access point station cabling shall be color GR (Green)</w:t>
      </w:r>
    </w:p>
    <w:p w14:paraId="0CA4E318"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Wireless access point station cabling shall be color WH (White)</w:t>
      </w:r>
    </w:p>
    <w:p w14:paraId="2CA8DA0D"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Camera and device station cabling shall be color YL (Yellow)</w:t>
      </w:r>
    </w:p>
    <w:p w14:paraId="64C1DF64"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BAS and device station cabling shall be color VL (Violet)</w:t>
      </w:r>
    </w:p>
    <w:p w14:paraId="7CA3E1C8"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EC will confer with Pitt Digital Project Manager to confirm the sizes need to cross-connect from patch panel to data switch and WAP to outlet.</w:t>
      </w:r>
    </w:p>
    <w:p w14:paraId="3619A96C"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1856024" w14:textId="77777777" w:rsidR="00001738" w:rsidRPr="007567DF" w:rsidRDefault="00001738">
      <w:pPr>
        <w:widowControl/>
        <w:numPr>
          <w:ilvl w:val="2"/>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Drawing Nomenclature</w:t>
      </w:r>
    </w:p>
    <w:p w14:paraId="44C5F8A1"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following are the required drawing nomenclatures for University of Pittsburgh telecommunications cabling drawings:</w:t>
      </w:r>
    </w:p>
    <w:p w14:paraId="79E01120"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noProof/>
          <w:szCs w:val="20"/>
        </w:rPr>
        <w:drawing>
          <wp:inline distT="0" distB="0" distL="0" distR="0" wp14:anchorId="51096CFA" wp14:editId="71A69E44">
            <wp:extent cx="215723" cy="168798"/>
            <wp:effectExtent l="0" t="0" r="0" b="3175"/>
            <wp:docPr id="3" name="Picture 3" descr="A picture containing scale, different, chain, several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ale, different, chain, several  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229" cy="190321"/>
                    </a:xfrm>
                    <a:prstGeom prst="rect">
                      <a:avLst/>
                    </a:prstGeom>
                    <a:noFill/>
                  </pic:spPr>
                </pic:pic>
              </a:graphicData>
            </a:graphic>
          </wp:inline>
        </w:drawing>
      </w:r>
      <w:r w:rsidRPr="007567DF">
        <w:rPr>
          <w:rFonts w:asciiTheme="minorHAnsi" w:eastAsia="Calibri" w:hAnsiTheme="minorHAnsi" w:cstheme="minorHAnsi"/>
          <w:szCs w:val="20"/>
        </w:rPr>
        <w:t xml:space="preserve">    1/0 – [1 Data = 1 Cable]</w:t>
      </w:r>
    </w:p>
    <w:p w14:paraId="23FDF442"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noProof/>
          <w:szCs w:val="20"/>
        </w:rPr>
        <w:drawing>
          <wp:inline distT="0" distB="0" distL="0" distR="0" wp14:anchorId="201282AD" wp14:editId="012BF6F3">
            <wp:extent cx="215723" cy="168798"/>
            <wp:effectExtent l="0" t="0" r="0" b="3175"/>
            <wp:docPr id="13" name="Picture 13" descr="A picture containing scale, different, chain, several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ale, different, chain, several  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229" cy="190321"/>
                    </a:xfrm>
                    <a:prstGeom prst="rect">
                      <a:avLst/>
                    </a:prstGeom>
                    <a:noFill/>
                  </pic:spPr>
                </pic:pic>
              </a:graphicData>
            </a:graphic>
          </wp:inline>
        </w:drawing>
      </w:r>
      <w:r w:rsidRPr="007567DF">
        <w:rPr>
          <w:rFonts w:asciiTheme="minorHAnsi" w:eastAsia="Calibri" w:hAnsiTheme="minorHAnsi" w:cstheme="minorHAnsi"/>
          <w:szCs w:val="20"/>
        </w:rPr>
        <w:t xml:space="preserve">    2/0 – [2 Data = 2 Cable]</w:t>
      </w:r>
    </w:p>
    <w:p w14:paraId="609056B9"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noProof/>
          <w:szCs w:val="20"/>
        </w:rPr>
        <w:drawing>
          <wp:inline distT="0" distB="0" distL="0" distR="0" wp14:anchorId="0EAD826D" wp14:editId="31714147">
            <wp:extent cx="215723" cy="168798"/>
            <wp:effectExtent l="0" t="0" r="0" b="3175"/>
            <wp:docPr id="14" name="Picture 14" descr="A picture containing scale, different, chain, several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ale, different, chain, several  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229" cy="190321"/>
                    </a:xfrm>
                    <a:prstGeom prst="rect">
                      <a:avLst/>
                    </a:prstGeom>
                    <a:noFill/>
                  </pic:spPr>
                </pic:pic>
              </a:graphicData>
            </a:graphic>
          </wp:inline>
        </w:drawing>
      </w:r>
      <w:r w:rsidRPr="007567DF">
        <w:rPr>
          <w:rFonts w:asciiTheme="minorHAnsi" w:eastAsia="Calibri" w:hAnsiTheme="minorHAnsi" w:cstheme="minorHAnsi"/>
          <w:szCs w:val="20"/>
        </w:rPr>
        <w:t xml:space="preserve">    3/0 – [3 Data = 3 Cable]</w:t>
      </w:r>
    </w:p>
    <w:p w14:paraId="1C5BF3BE"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60E2102E" wp14:editId="5B938C90">
            <wp:extent cx="218562" cy="1752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1/1 – [1 Data/1 Voice (VoIP) = 1 Cable] </w:t>
      </w:r>
    </w:p>
    <w:p w14:paraId="0EA26F28"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46845C5C" wp14:editId="5ED80C69">
            <wp:extent cx="218562" cy="175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1/2 – [1 Data/2 Voice (VoIP) = 2 Cable] </w:t>
      </w:r>
    </w:p>
    <w:p w14:paraId="088F0EAD"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216113EE" wp14:editId="244647A3">
            <wp:extent cx="218562" cy="1752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2/1 – [2 Data/1 Voice (VoIP) = 2 Cable] </w:t>
      </w:r>
    </w:p>
    <w:p w14:paraId="7332BEB6"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3736F834" wp14:editId="52DCC160">
            <wp:extent cx="218562" cy="1752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2/2 – [2 Data/2 Voice (VoIP) = 2 Cable] </w:t>
      </w:r>
    </w:p>
    <w:p w14:paraId="7CCB5156"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79F35B96" wp14:editId="080D6FEC">
            <wp:extent cx="218562" cy="17529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3/2 – [3 Data/2 Voice (VoIP) = 3 Cable] </w:t>
      </w:r>
    </w:p>
    <w:p w14:paraId="1EFC4EF3"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hAnsiTheme="minorHAnsi" w:cstheme="minorHAnsi"/>
          <w:noProof/>
          <w:szCs w:val="20"/>
        </w:rPr>
        <w:drawing>
          <wp:inline distT="0" distB="0" distL="0" distR="0" wp14:anchorId="068B6FE7" wp14:editId="2E50A91E">
            <wp:extent cx="218562" cy="17529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31" cy="177919"/>
                    </a:xfrm>
                    <a:prstGeom prst="rect">
                      <a:avLst/>
                    </a:prstGeom>
                    <a:noFill/>
                  </pic:spPr>
                </pic:pic>
              </a:graphicData>
            </a:graphic>
          </wp:inline>
        </w:drawing>
      </w:r>
      <w:r w:rsidRPr="007567DF">
        <w:rPr>
          <w:rFonts w:asciiTheme="minorHAnsi" w:hAnsiTheme="minorHAnsi" w:cstheme="minorHAnsi"/>
          <w:noProof/>
          <w:szCs w:val="20"/>
        </w:rPr>
        <w:t xml:space="preserve">   3/3 – [3 Data/3 Voice (VoIP) = 3 Cable] </w:t>
      </w:r>
    </w:p>
    <w:p w14:paraId="506D79BF"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noProof/>
          <w:szCs w:val="20"/>
        </w:rPr>
        <w:drawing>
          <wp:inline distT="0" distB="0" distL="0" distR="0" wp14:anchorId="6774A037" wp14:editId="0033404A">
            <wp:extent cx="228666" cy="183012"/>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023" cy="200105"/>
                    </a:xfrm>
                    <a:prstGeom prst="rect">
                      <a:avLst/>
                    </a:prstGeom>
                    <a:noFill/>
                  </pic:spPr>
                </pic:pic>
              </a:graphicData>
            </a:graphic>
          </wp:inline>
        </w:drawing>
      </w:r>
      <w:r w:rsidRPr="007567DF">
        <w:rPr>
          <w:rFonts w:asciiTheme="minorHAnsi" w:eastAsia="Calibri" w:hAnsiTheme="minorHAnsi" w:cstheme="minorHAnsi"/>
          <w:szCs w:val="20"/>
        </w:rPr>
        <w:t xml:space="preserve">    0/1 – Wall Phone Jack = 1 Cable </w:t>
      </w:r>
    </w:p>
    <w:p w14:paraId="12E47A71"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noProof/>
          <w:szCs w:val="20"/>
        </w:rPr>
        <w:drawing>
          <wp:inline distT="0" distB="0" distL="0" distR="0" wp14:anchorId="49361659" wp14:editId="2397E1AE">
            <wp:extent cx="264561" cy="176374"/>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4772" cy="196515"/>
                    </a:xfrm>
                    <a:prstGeom prst="rect">
                      <a:avLst/>
                    </a:prstGeom>
                  </pic:spPr>
                </pic:pic>
              </a:graphicData>
            </a:graphic>
          </wp:inline>
        </w:drawing>
      </w:r>
      <w:r w:rsidRPr="007567DF">
        <w:rPr>
          <w:rFonts w:asciiTheme="minorHAnsi" w:eastAsia="Calibri" w:hAnsiTheme="minorHAnsi" w:cstheme="minorHAnsi"/>
          <w:szCs w:val="20"/>
        </w:rPr>
        <w:t xml:space="preserve">   2/0 – [2 Wireless Device Data = 2 Cable- Green] </w:t>
      </w:r>
    </w:p>
    <w:p w14:paraId="623A03A9" w14:textId="77777777" w:rsidR="00001738" w:rsidRPr="007567DF" w:rsidRDefault="00001738">
      <w:pPr>
        <w:widowControl/>
        <w:numPr>
          <w:ilvl w:val="3"/>
          <w:numId w:val="30"/>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u w:val="single"/>
        </w:rPr>
        <w:t>Pitt Digital requires voice requirements for electronics estimates and requires them on the Telecommunication drawings</w:t>
      </w:r>
      <w:r w:rsidRPr="007567DF">
        <w:rPr>
          <w:rFonts w:asciiTheme="minorHAnsi" w:eastAsia="Calibri" w:hAnsiTheme="minorHAnsi" w:cstheme="minorHAnsi"/>
          <w:szCs w:val="20"/>
        </w:rPr>
        <w:t>. No deviation from this standard shall be incorporated without Pitt Digital's written direction.</w:t>
      </w:r>
    </w:p>
    <w:p w14:paraId="66AB5697"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Horizontal Optical Fiber </w:t>
      </w:r>
    </w:p>
    <w:p w14:paraId="5625C3C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shall furnish and install optical fiber micro-cables as identified on the drawings. Fiber optic micro-cables shall not be spliced or patched at indoor or outdoor transition points. Fiber optic micro-cables shall be installed end to end or home-run from MDF to application to eliminate splicing and patching. The model numbers and manufacturers included in this specification are listed to establish a standard of product quality.</w:t>
      </w:r>
    </w:p>
    <w:p w14:paraId="01D4C33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AFL / Dura-line ABF system is the Primary Inside and Outside fiber optic cable manufacturer. </w:t>
      </w:r>
    </w:p>
    <w:p w14:paraId="5A51327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Panduit and Corning are the secondary fiber cable manufacturers for use only in the inside plant infrastructure. The use of Panduit and Corning optical fiber cable for the University's outside plant infrastructure is not permitted.</w:t>
      </w:r>
    </w:p>
    <w:p w14:paraId="7809451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Contractors must have written approval from Pitt Digital Manager to use Panduit and Corning fiber cabling for the inside plant infrastructure.</w:t>
      </w:r>
    </w:p>
    <w:p w14:paraId="16AC4FA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Before beginning the horizontal optical fiber installation, the EC will confer with Pitt Digital Project Manager to confirm the Horizontal Optical Fiber criteria. (Micro-duct Type, fiber strand count, and type)</w:t>
      </w:r>
    </w:p>
    <w:p w14:paraId="6B77D064"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E8284A9"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ABF Micro-duct:</w:t>
      </w:r>
    </w:p>
    <w:p w14:paraId="20283CCF"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micro-duct shall be suitable for installation in cable tray, metallic conduit, and conventional inner duct. </w:t>
      </w:r>
    </w:p>
    <w:p w14:paraId="42B19CF4"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Micro-duct cable ends must be completely sealed during installation to prevent contaminants, including water, from entering. </w:t>
      </w:r>
    </w:p>
    <w:p w14:paraId="32DF089E"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According to the manufacturer's recommended procedures, all internal micro-ducts must pass the standard pressure and proof tests after installation. </w:t>
      </w:r>
    </w:p>
    <w:p w14:paraId="315A7648"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remaining unoccupied micro-ducts shall be plugged or capped on both ends. Indoor micro-duct specifications are as follows: </w:t>
      </w:r>
    </w:p>
    <w:p w14:paraId="76787CAC"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Manufacturer: Dura-Line</w:t>
      </w:r>
    </w:p>
    <w:p w14:paraId="0753CE7F"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Micro-duct Type: 2,3, 4, 7, 12, 19 and 24 way, 8.5mm OD / 6mm ID</w:t>
      </w:r>
    </w:p>
    <w:p w14:paraId="352582ED"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Micro-duct rating: UL rated Riser, Plenum, or LSHF Handling Temperature: 0 degrees C to +40 degrees C</w:t>
      </w:r>
    </w:p>
    <w:p w14:paraId="7B1C9F0D" w14:textId="77777777" w:rsidR="00001738" w:rsidRPr="007567DF" w:rsidRDefault="00001738">
      <w:pPr>
        <w:widowControl/>
        <w:numPr>
          <w:ilvl w:val="4"/>
          <w:numId w:val="30"/>
        </w:numPr>
        <w:autoSpaceDE/>
        <w:autoSpaceDN/>
        <w:adjustRightInd/>
        <w:spacing w:before="8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Micro-duct Type will be determined by Pitt Digital based on the needs of the Horizontal backbone design.</w:t>
      </w:r>
    </w:p>
    <w:p w14:paraId="140EB794"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Air-blown fiber optic micro-cable:</w:t>
      </w:r>
    </w:p>
    <w:p w14:paraId="13A55401"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Fiber optic cables installed inside micro-ducts shall be indoor/outdoor rated and adhere to the latest version of the Telcordia GR-409 Interconnect Cable specification for premise building cabling applications. </w:t>
      </w:r>
    </w:p>
    <w:p w14:paraId="4894566C"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Optical Fiber (SM-OS2 BIF) </w:t>
      </w:r>
    </w:p>
    <w:p w14:paraId="7DC43F94"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proofErr w:type="spellStart"/>
      <w:r w:rsidRPr="007567DF">
        <w:rPr>
          <w:rFonts w:asciiTheme="minorHAnsi" w:eastAsia="Calibri" w:hAnsiTheme="minorHAnsi" w:cstheme="minorHAnsi"/>
          <w:szCs w:val="20"/>
        </w:rPr>
        <w:t>eABF</w:t>
      </w:r>
      <w:proofErr w:type="spellEnd"/>
      <w:r w:rsidRPr="007567DF">
        <w:rPr>
          <w:rFonts w:asciiTheme="minorHAnsi" w:eastAsia="Calibri" w:hAnsiTheme="minorHAnsi" w:cstheme="minorHAnsi"/>
          <w:szCs w:val="20"/>
        </w:rPr>
        <w:t xml:space="preserve"> Optical Fiber (50/125- OM4 BIF)  - only to be used with Pitt Digital approval.</w:t>
      </w:r>
    </w:p>
    <w:p w14:paraId="6CC80281"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Pitt Digital requires twelve strands of single-mode &amp; twelve strands of OM4 Multimode between IDF and MDF telecommunications rooms. </w:t>
      </w:r>
    </w:p>
    <w:p w14:paraId="501504E0"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Before beginning the horizontal optical fiber installation, the EC will confer with Pitt Digital Project Manager to confirm the Horizontal Optical Fiber criteria. (Micro-duct Type, fiber strand count, and type.)</w:t>
      </w:r>
    </w:p>
    <w:p w14:paraId="5168E283"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Fiber Management Patch Panels:</w:t>
      </w:r>
    </w:p>
    <w:p w14:paraId="3FC68CF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will only provide the first optical fiber cabinet for each MDF/IDF.</w:t>
      </w:r>
    </w:p>
    <w:p w14:paraId="3F1A9D3F"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u w:val="single"/>
        </w:rPr>
      </w:pPr>
      <w:r w:rsidRPr="007567DF">
        <w:rPr>
          <w:rFonts w:asciiTheme="minorHAnsi" w:eastAsia="Calibri" w:hAnsiTheme="minorHAnsi" w:cstheme="minorHAnsi"/>
          <w:szCs w:val="20"/>
          <w:u w:val="single"/>
        </w:rPr>
        <w:t>IDF– Intermediate Distribution Frame</w:t>
      </w:r>
    </w:p>
    <w:p w14:paraId="7B0F5898" w14:textId="77777777" w:rsidR="00001738" w:rsidRPr="007567DF" w:rsidRDefault="00001738">
      <w:pPr>
        <w:widowControl/>
        <w:numPr>
          <w:ilvl w:val="5"/>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Xpress Fiber Management 2U Patch Panel, Black: AFL Part # FM002712-BE</w:t>
      </w:r>
    </w:p>
    <w:p w14:paraId="16C6AFD7"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u w:val="single"/>
        </w:rPr>
      </w:pPr>
      <w:r w:rsidRPr="007567DF">
        <w:rPr>
          <w:rFonts w:asciiTheme="minorHAnsi" w:eastAsia="Calibri" w:hAnsiTheme="minorHAnsi" w:cstheme="minorHAnsi"/>
          <w:szCs w:val="20"/>
          <w:u w:val="single"/>
        </w:rPr>
        <w:t>MDF – Main Distribution Frame</w:t>
      </w:r>
    </w:p>
    <w:p w14:paraId="5F547EE1" w14:textId="77777777" w:rsidR="00001738" w:rsidRPr="007567DF" w:rsidRDefault="00001738">
      <w:pPr>
        <w:widowControl/>
        <w:numPr>
          <w:ilvl w:val="5"/>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Xpress Fiber Management 4U Patch Panel, Black: AFL Part # FM001090-B</w:t>
      </w:r>
    </w:p>
    <w:p w14:paraId="47946B49"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rack-mounted optical fiber cabinets and adapters in each MDF/IDF Room as indicated on drawings per Pitt Digital's construction requirements. </w:t>
      </w:r>
    </w:p>
    <w:p w14:paraId="23E4986D"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13B85D5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The EC shall provide the LC Optical Cassette, Poli-MOD, and blank filler panels for Fiber Management Patch Panels.</w:t>
      </w:r>
    </w:p>
    <w:p w14:paraId="22E0F6D2" w14:textId="77777777" w:rsidR="00001738" w:rsidRPr="007567DF" w:rsidRDefault="00001738">
      <w:pPr>
        <w:widowControl/>
        <w:numPr>
          <w:ilvl w:val="2"/>
          <w:numId w:val="30"/>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Optical Connectivity:</w:t>
      </w:r>
    </w:p>
    <w:p w14:paraId="2B699C9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EC shall provide the LC - AFL </w:t>
      </w:r>
      <w:proofErr w:type="spellStart"/>
      <w:r w:rsidRPr="007567DF">
        <w:rPr>
          <w:rFonts w:asciiTheme="minorHAnsi" w:eastAsia="Calibri" w:hAnsiTheme="minorHAnsi" w:cstheme="minorHAnsi"/>
          <w:szCs w:val="20"/>
        </w:rPr>
        <w:t>FuseConnect</w:t>
      </w:r>
      <w:proofErr w:type="spellEnd"/>
      <w:r w:rsidRPr="007567DF">
        <w:rPr>
          <w:rFonts w:asciiTheme="minorHAnsi" w:eastAsia="Calibri" w:hAnsiTheme="minorHAnsi" w:cstheme="minorHAnsi"/>
          <w:szCs w:val="20"/>
        </w:rPr>
        <w:t>, Poli-MOD Patch, Splice Module, and blank filler panels for Fiber Management Patch Panels.</w:t>
      </w:r>
    </w:p>
    <w:p w14:paraId="0DA8756B"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Single Mode Connectivity: </w:t>
      </w:r>
    </w:p>
    <w:p w14:paraId="12AD3E53"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AFL </w:t>
      </w:r>
      <w:proofErr w:type="spellStart"/>
      <w:r w:rsidRPr="007567DF">
        <w:rPr>
          <w:rFonts w:asciiTheme="minorHAnsi" w:eastAsia="Calibri" w:hAnsiTheme="minorHAnsi" w:cstheme="minorHAnsi"/>
          <w:szCs w:val="20"/>
        </w:rPr>
        <w:t>FuseConnect</w:t>
      </w:r>
      <w:proofErr w:type="spellEnd"/>
      <w:r w:rsidRPr="007567DF">
        <w:rPr>
          <w:rFonts w:asciiTheme="minorHAnsi" w:eastAsia="Calibri" w:hAnsiTheme="minorHAnsi" w:cstheme="minorHAnsi"/>
          <w:szCs w:val="20"/>
        </w:rPr>
        <w:t xml:space="preserve"> LC Connectors or Poli-MOD Patch and Splice Module</w:t>
      </w:r>
    </w:p>
    <w:p w14:paraId="1B3CAF53"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insertion loss average shall be 0.15 </w:t>
      </w:r>
      <w:proofErr w:type="spellStart"/>
      <w:r w:rsidRPr="007567DF">
        <w:rPr>
          <w:rFonts w:asciiTheme="minorHAnsi" w:eastAsia="Calibri" w:hAnsiTheme="minorHAnsi" w:cstheme="minorHAnsi"/>
          <w:szCs w:val="20"/>
        </w:rPr>
        <w:t>dB.</w:t>
      </w:r>
      <w:proofErr w:type="spellEnd"/>
      <w:r w:rsidRPr="007567DF">
        <w:rPr>
          <w:rFonts w:asciiTheme="minorHAnsi" w:eastAsia="Calibri" w:hAnsiTheme="minorHAnsi" w:cstheme="minorHAnsi"/>
          <w:szCs w:val="20"/>
        </w:rPr>
        <w:t xml:space="preserve"> The LC connector has anti-snag latch hardware for more accessible connections and high optical stability. </w:t>
      </w:r>
    </w:p>
    <w:p w14:paraId="021ECD5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LC Connector must be compliant with TIA/EIA 568-D.3.</w:t>
      </w:r>
    </w:p>
    <w:p w14:paraId="72B808F9"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Under no circumstances are "crimp-and-cleave" type connectors acceptable for terminating fiber. </w:t>
      </w:r>
    </w:p>
    <w:p w14:paraId="193D2329" w14:textId="77777777" w:rsidR="00001738" w:rsidRPr="007567DF" w:rsidRDefault="00001738">
      <w:pPr>
        <w:widowControl/>
        <w:numPr>
          <w:ilvl w:val="2"/>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Optical Fiber Testing</w:t>
      </w:r>
    </w:p>
    <w:p w14:paraId="597A9942"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Schedule and conduct all final testing in the presence of the Pitt Digital representative. </w:t>
      </w:r>
    </w:p>
    <w:p w14:paraId="4F56701D"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Test all equipment and components before usage per manufacturers' published test procedures. In addition, test optical fiber cable following TIA/EIA 568-D.3 at both 850 nm and 1300 nm window for multimode optical fiber. As specified in section 3.08, keep a record of all results, and submit an electronic copy.</w:t>
      </w:r>
    </w:p>
    <w:p w14:paraId="4217DB08"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Test multimode optical fiber at 850 and 1300 nm wavelengths </w:t>
      </w:r>
    </w:p>
    <w:p w14:paraId="283A9B39" w14:textId="77777777" w:rsidR="00001738" w:rsidRPr="007567DF" w:rsidRDefault="00001738">
      <w:pPr>
        <w:widowControl/>
        <w:numPr>
          <w:ilvl w:val="4"/>
          <w:numId w:val="30"/>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Test single-mode optical fiber at 1310 and 1550 nm </w:t>
      </w:r>
      <w:bookmarkStart w:id="52" w:name="_Hlk92203429"/>
      <w:r w:rsidRPr="007567DF">
        <w:rPr>
          <w:rFonts w:asciiTheme="minorHAnsi" w:eastAsia="Calibri" w:hAnsiTheme="minorHAnsi" w:cstheme="minorHAnsi"/>
          <w:szCs w:val="20"/>
        </w:rPr>
        <w:t>wavelengths</w:t>
      </w:r>
      <w:bookmarkEnd w:id="52"/>
      <w:r w:rsidRPr="007567DF">
        <w:rPr>
          <w:rFonts w:asciiTheme="minorHAnsi" w:eastAsia="Calibri" w:hAnsiTheme="minorHAnsi" w:cstheme="minorHAnsi"/>
          <w:szCs w:val="20"/>
        </w:rPr>
        <w:t>.</w:t>
      </w:r>
    </w:p>
    <w:p w14:paraId="6B61A0F6"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Before field testing, all outlets, cables, patch panels, and related components must be fully assembled and labeled. </w:t>
      </w:r>
    </w:p>
    <w:p w14:paraId="1B68F39B" w14:textId="77777777" w:rsidR="00001738" w:rsidRPr="007567DF" w:rsidRDefault="00001738">
      <w:pPr>
        <w:widowControl/>
        <w:numPr>
          <w:ilvl w:val="2"/>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optical fiber tests shall include but are not limited to:</w:t>
      </w:r>
    </w:p>
    <w:p w14:paraId="24564D10"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Backbone Link Measurement</w:t>
      </w:r>
    </w:p>
    <w:p w14:paraId="1DD72ACB" w14:textId="77777777" w:rsidR="00001738" w:rsidRPr="007567DF" w:rsidRDefault="00001738">
      <w:pPr>
        <w:widowControl/>
        <w:numPr>
          <w:ilvl w:val="4"/>
          <w:numId w:val="30"/>
        </w:numPr>
        <w:autoSpaceDE/>
        <w:autoSpaceDN/>
        <w:adjustRightInd/>
        <w:spacing w:before="120" w:line="240" w:lineRule="exact"/>
        <w:rPr>
          <w:rFonts w:asciiTheme="minorHAnsi" w:eastAsia="Calibri" w:hAnsiTheme="minorHAnsi" w:cstheme="minorHAnsi"/>
          <w:szCs w:val="20"/>
        </w:rPr>
      </w:pPr>
      <w:bookmarkStart w:id="53" w:name="_Hlk94172781"/>
      <w:r w:rsidRPr="007567DF">
        <w:rPr>
          <w:rFonts w:asciiTheme="minorHAnsi" w:eastAsia="Calibri" w:hAnsiTheme="minorHAnsi" w:cstheme="minorHAnsi"/>
          <w:szCs w:val="20"/>
        </w:rPr>
        <w:t xml:space="preserve">Perform </w:t>
      </w:r>
      <w:bookmarkEnd w:id="53"/>
      <w:r w:rsidRPr="007567DF">
        <w:rPr>
          <w:rFonts w:asciiTheme="minorHAnsi" w:eastAsia="Calibri" w:hAnsiTheme="minorHAnsi" w:cstheme="minorHAnsi"/>
          <w:szCs w:val="20"/>
        </w:rPr>
        <w:t>fiber testing using high-quality test cords of the same fiber type as the cabling under test. Conduct link attenuation (OLTS) tests on all fiber optic strands installed following splicing and termination following current ANSI/TIA standards</w:t>
      </w:r>
    </w:p>
    <w:p w14:paraId="62916843" w14:textId="77777777" w:rsidR="00001738" w:rsidRPr="007567DF" w:rsidRDefault="00001738">
      <w:pPr>
        <w:widowControl/>
        <w:numPr>
          <w:ilvl w:val="4"/>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provider will perform bidirectional end-to-end attenuation tests on each strand of the backbone link.</w:t>
      </w:r>
    </w:p>
    <w:p w14:paraId="7F59CD38" w14:textId="77777777" w:rsidR="00001738" w:rsidRPr="007567DF" w:rsidRDefault="00001738">
      <w:pPr>
        <w:widowControl/>
        <w:numPr>
          <w:ilvl w:val="4"/>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Conduct the test at two wavelengths to account for attenuation variations due to wavelength:</w:t>
      </w:r>
    </w:p>
    <w:p w14:paraId="3322D95A" w14:textId="77777777" w:rsidR="00001738" w:rsidRPr="007567DF" w:rsidRDefault="00001738">
      <w:pPr>
        <w:widowControl/>
        <w:numPr>
          <w:ilvl w:val="5"/>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For multimode strands: 850 nm and 1300 nm </w:t>
      </w:r>
    </w:p>
    <w:p w14:paraId="5AF91CD9" w14:textId="77777777" w:rsidR="00001738" w:rsidRPr="007567DF" w:rsidRDefault="00001738">
      <w:pPr>
        <w:widowControl/>
        <w:numPr>
          <w:ilvl w:val="5"/>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For </w:t>
      </w:r>
      <w:proofErr w:type="spellStart"/>
      <w:r w:rsidRPr="007567DF">
        <w:rPr>
          <w:rFonts w:asciiTheme="minorHAnsi" w:eastAsia="Calibri" w:hAnsiTheme="minorHAnsi" w:cstheme="minorHAnsi"/>
          <w:szCs w:val="20"/>
        </w:rPr>
        <w:t>Singlemode</w:t>
      </w:r>
      <w:proofErr w:type="spellEnd"/>
      <w:r w:rsidRPr="007567DF">
        <w:rPr>
          <w:rFonts w:asciiTheme="minorHAnsi" w:eastAsia="Calibri" w:hAnsiTheme="minorHAnsi" w:cstheme="minorHAnsi"/>
          <w:szCs w:val="20"/>
        </w:rPr>
        <w:t xml:space="preserve"> strands: 1310 nm and 1550 nm </w:t>
      </w:r>
    </w:p>
    <w:p w14:paraId="21D491CB"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Test multimode strands following TIA-526-14, One Reference Jumper with Encircled Flux. </w:t>
      </w:r>
    </w:p>
    <w:p w14:paraId="72E9CDDE"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0E8BB589"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Test </w:t>
      </w:r>
      <w:proofErr w:type="spellStart"/>
      <w:r w:rsidRPr="007567DF">
        <w:rPr>
          <w:rFonts w:asciiTheme="minorHAnsi" w:eastAsia="Calibri" w:hAnsiTheme="minorHAnsi" w:cstheme="minorHAnsi"/>
          <w:szCs w:val="20"/>
        </w:rPr>
        <w:t>Singlemode</w:t>
      </w:r>
      <w:proofErr w:type="spellEnd"/>
      <w:r w:rsidRPr="007567DF">
        <w:rPr>
          <w:rFonts w:asciiTheme="minorHAnsi" w:eastAsia="Calibri" w:hAnsiTheme="minorHAnsi" w:cstheme="minorHAnsi"/>
          <w:szCs w:val="20"/>
        </w:rPr>
        <w:t xml:space="preserve"> strands following TIA-526-7, One Reference Jumper </w:t>
      </w:r>
    </w:p>
    <w:p w14:paraId="20C01439" w14:textId="77777777" w:rsidR="00001738" w:rsidRPr="007567DF" w:rsidRDefault="00001738">
      <w:pPr>
        <w:widowControl/>
        <w:numPr>
          <w:ilvl w:val="4"/>
          <w:numId w:val="30"/>
        </w:numPr>
        <w:autoSpaceDE/>
        <w:autoSpaceDN/>
        <w:adjustRightInd/>
        <w:spacing w:before="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All Test cords used for link attenuation testing shall be between 1 m and 5m in length. </w:t>
      </w:r>
    </w:p>
    <w:p w14:paraId="03D4A52E" w14:textId="77777777" w:rsidR="00001738" w:rsidRPr="007567DF" w:rsidRDefault="00001738">
      <w:pPr>
        <w:widowControl/>
        <w:numPr>
          <w:ilvl w:val="3"/>
          <w:numId w:val="30"/>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total attenuation budget for the length of each fiber cable (end-to-end) shall be determined and used to determine acceptable values for each of the appropriate wavelengths specified in this standard, ANSI/TIA – 568.E.1 11.3.3.4.</w:t>
      </w:r>
    </w:p>
    <w:p w14:paraId="0FD17A5B" w14:textId="77777777" w:rsidR="00001738" w:rsidRPr="007567DF" w:rsidRDefault="00001738">
      <w:pPr>
        <w:widowControl/>
        <w:numPr>
          <w:ilvl w:val="0"/>
          <w:numId w:val="31"/>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EXECUTION</w:t>
      </w:r>
    </w:p>
    <w:p w14:paraId="724FA1B7"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w:t>
      </w:r>
    </w:p>
    <w:p w14:paraId="73FBCD35" w14:textId="77777777" w:rsidR="00001738" w:rsidRPr="007567DF" w:rsidRDefault="00001738">
      <w:pPr>
        <w:widowControl/>
        <w:numPr>
          <w:ilvl w:val="2"/>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will ensure a coherent final product by coordinating the integration of the work stated herein with other project work.</w:t>
      </w:r>
    </w:p>
    <w:p w14:paraId="1DFC6178" w14:textId="77777777" w:rsidR="00001738" w:rsidRPr="007567DF" w:rsidRDefault="00001738">
      <w:pPr>
        <w:widowControl/>
        <w:numPr>
          <w:ilvl w:val="2"/>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will ensure a neat and professional installation of the cables and equipment.</w:t>
      </w:r>
    </w:p>
    <w:p w14:paraId="7633EBC4" w14:textId="77777777" w:rsidR="00001738" w:rsidRPr="007567DF" w:rsidRDefault="00001738">
      <w:pPr>
        <w:widowControl/>
        <w:numPr>
          <w:ilvl w:val="2"/>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The contractor will strictly adhere to the industry and manufacturer installation practices when installing the UTP Category 6A cabling and Air Blown Fiber (ABF) system.</w:t>
      </w:r>
    </w:p>
    <w:p w14:paraId="40E8C0BA"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DELIVERY, STORAGE, AND HANDLING</w:t>
      </w:r>
    </w:p>
    <w:p w14:paraId="3C368998"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Ship product in its original container to prevent foreign matter damage or entrance.</w:t>
      </w:r>
    </w:p>
    <w:p w14:paraId="134966E3"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Handling and shipping the materials per the manufacturer's recommendation. </w:t>
      </w:r>
    </w:p>
    <w:p w14:paraId="01FCBDB4"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protective covering during construction to prevent damage or entrance of foreign matter. </w:t>
      </w:r>
    </w:p>
    <w:p w14:paraId="58064E73"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Replace at no expense to the owner product damaged during storage, handling, or the course of construction</w:t>
      </w:r>
    </w:p>
    <w:p w14:paraId="04FC6421"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INSTALLATION</w:t>
      </w:r>
    </w:p>
    <w:p w14:paraId="619A0201" w14:textId="77777777" w:rsidR="00001738" w:rsidRPr="007567DF" w:rsidRDefault="00001738">
      <w:pPr>
        <w:widowControl/>
        <w:numPr>
          <w:ilvl w:val="2"/>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installation recommendations within </w:t>
      </w:r>
    </w:p>
    <w:p w14:paraId="6C4BCD28"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ANSI-TIA-568.0-E -  Generic Telecommunications Cabling for Customer Premises</w:t>
      </w:r>
    </w:p>
    <w:p w14:paraId="330A6DD8"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ANSI-TIA-568.1-E - Commercial Building Telecommunications Cabling</w:t>
      </w:r>
    </w:p>
    <w:p w14:paraId="3224CA1E"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ANSI/TIA-568.2-D - Balanced Twisted-Pair Telecommunications Cabling and Components</w:t>
      </w:r>
    </w:p>
    <w:p w14:paraId="486AA1C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ANSI-TIA-568.3-D - Optical Fiber Cabling Components</w:t>
      </w:r>
    </w:p>
    <w:p w14:paraId="3DCD8166"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ANSI-TIA-569-E- Telecommunications Pathways and Spaces</w:t>
      </w:r>
    </w:p>
    <w:p w14:paraId="0FE9F6AE"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ANSI-TIA-606-C _  Administration Standard for Telecommunications Infrastructure</w:t>
      </w:r>
    </w:p>
    <w:p w14:paraId="1DA935C6"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7F80A81F"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ANSI-TIA-607-D _ Generic Telecommunications Bonding and Grounding (Earthing) for Customer Premises</w:t>
      </w:r>
    </w:p>
    <w:p w14:paraId="05BE9A23"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BICSI/TDMM and manufacturer recommendations are mandatory minimum standards and requirements</w:t>
      </w:r>
    </w:p>
    <w:p w14:paraId="7C2BE157"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mounted equipment and enclosure plumb and level.</w:t>
      </w:r>
    </w:p>
    <w:p w14:paraId="3A70C263"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data cables without causing damage to the conductors or jackets.</w:t>
      </w:r>
    </w:p>
    <w:p w14:paraId="12DE2C81"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that the manufacturers recommended pulling tension and bending radius specifications are adhered to when installing the data cable.</w:t>
      </w:r>
    </w:p>
    <w:p w14:paraId="705E10D9"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Pull the cables simultaneously when more than one cable is installed in the same raceway.</w:t>
      </w:r>
    </w:p>
    <w:p w14:paraId="63B959AE"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Cables shall be run from the serving MDF/IDF rooms using Avenue and Streets design</w:t>
      </w:r>
    </w:p>
    <w:p w14:paraId="58B243FF"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All avenues and streets shall run perpendicular to the building structure. No diagonal routing shall be acceptable.</w:t>
      </w:r>
    </w:p>
    <w:p w14:paraId="49E77B08"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No splicing of the copper cable shall be allowed.</w:t>
      </w:r>
    </w:p>
    <w:p w14:paraId="5067C33D"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 minimum service loop of ten feet at both ends of cable runs. The total cable distance shall not exceed 262 feet in the permanent link.</w:t>
      </w:r>
    </w:p>
    <w:p w14:paraId="37B9D320"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Velcro-type tie wraps to bundle and manage cabling in the telecommunication rooms.</w:t>
      </w:r>
    </w:p>
    <w:p w14:paraId="6EE555E7"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Plastic cable ties or tape are not acceptable</w:t>
      </w:r>
    </w:p>
    <w:p w14:paraId="6F1D729B" w14:textId="77777777" w:rsidR="00001738" w:rsidRPr="007567DF" w:rsidRDefault="00001738">
      <w:pPr>
        <w:widowControl/>
        <w:numPr>
          <w:ilvl w:val="1"/>
          <w:numId w:val="31"/>
        </w:numPr>
        <w:autoSpaceDE/>
        <w:autoSpaceDN/>
        <w:adjustRightInd/>
        <w:spacing w:before="36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LABELING</w:t>
      </w:r>
    </w:p>
    <w:p w14:paraId="57C28F88"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bookmarkStart w:id="54" w:name="_Hlk92200101"/>
      <w:r w:rsidRPr="007567DF">
        <w:rPr>
          <w:rFonts w:asciiTheme="minorHAnsi" w:eastAsia="Calibri" w:hAnsiTheme="minorHAnsi" w:cstheme="minorHAnsi"/>
          <w:szCs w:val="20"/>
        </w:rPr>
        <w:t>Copper Labeling:</w:t>
      </w:r>
    </w:p>
    <w:bookmarkEnd w:id="54"/>
    <w:p w14:paraId="5E092B8C"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labeling corresponding to the workstation jacks and respective patch panel ports. </w:t>
      </w:r>
    </w:p>
    <w:p w14:paraId="20D87D37"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Pitt Digital copper labeling scheme requirements.</w:t>
      </w:r>
    </w:p>
    <w:p w14:paraId="2C487B47" w14:textId="77777777" w:rsidR="00001738" w:rsidRPr="007567DF" w:rsidRDefault="00001738">
      <w:pPr>
        <w:widowControl/>
        <w:numPr>
          <w:ilvl w:val="3"/>
          <w:numId w:val="31"/>
        </w:numPr>
        <w:autoSpaceDE/>
        <w:autoSpaceDN/>
        <w:adjustRightInd/>
        <w:spacing w:before="120" w:after="120" w:line="240" w:lineRule="exact"/>
        <w:rPr>
          <w:rFonts w:asciiTheme="minorHAnsi" w:eastAsia="Calibri" w:hAnsiTheme="minorHAnsi" w:cstheme="minorHAnsi"/>
          <w:szCs w:val="20"/>
        </w:rPr>
      </w:pPr>
      <w:bookmarkStart w:id="55" w:name="_Hlk92197755"/>
      <w:r w:rsidRPr="007567DF">
        <w:rPr>
          <w:rFonts w:asciiTheme="minorHAnsi" w:eastAsia="Calibri" w:hAnsiTheme="minorHAnsi" w:cstheme="minorHAnsi"/>
          <w:szCs w:val="20"/>
        </w:rPr>
        <w:t xml:space="preserve">Data Labeling: </w:t>
      </w:r>
    </w:p>
    <w:p w14:paraId="73AE1387"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bookmarkStart w:id="56" w:name="_Hlk92199553"/>
      <w:r w:rsidRPr="007567DF">
        <w:rPr>
          <w:rFonts w:asciiTheme="minorHAnsi" w:eastAsia="Calibri" w:hAnsiTheme="minorHAnsi" w:cstheme="minorHAnsi"/>
          <w:szCs w:val="20"/>
        </w:rPr>
        <w:t>[Oakland + Bldg.-Id]-[</w:t>
      </w:r>
      <w:bookmarkStart w:id="57" w:name="_Hlk92197650"/>
      <w:r w:rsidRPr="007567DF">
        <w:rPr>
          <w:rFonts w:asciiTheme="minorHAnsi" w:eastAsia="Calibri" w:hAnsiTheme="minorHAnsi" w:cstheme="minorHAnsi"/>
          <w:szCs w:val="20"/>
        </w:rPr>
        <w:t xml:space="preserve"> Telecom Room ID]</w:t>
      </w:r>
      <w:bookmarkEnd w:id="56"/>
      <w:r w:rsidRPr="007567DF">
        <w:rPr>
          <w:rFonts w:asciiTheme="minorHAnsi" w:eastAsia="Calibri" w:hAnsiTheme="minorHAnsi" w:cstheme="minorHAnsi"/>
          <w:szCs w:val="20"/>
        </w:rPr>
        <w:t>-[Data-Patch Panel Port Number]</w:t>
      </w:r>
      <w:bookmarkEnd w:id="57"/>
      <w:r w:rsidRPr="007567DF">
        <w:rPr>
          <w:rFonts w:asciiTheme="minorHAnsi" w:eastAsia="Calibri" w:hAnsiTheme="minorHAnsi" w:cstheme="minorHAnsi"/>
          <w:szCs w:val="20"/>
        </w:rPr>
        <w:t xml:space="preserve"> (0000-0999)</w:t>
      </w:r>
    </w:p>
    <w:p w14:paraId="78301FD8"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Example: oeh-eh110f-0001 </w:t>
      </w:r>
    </w:p>
    <w:bookmarkEnd w:id="55"/>
    <w:p w14:paraId="6942A0C5" w14:textId="77777777" w:rsidR="00001738" w:rsidRPr="007567DF" w:rsidRDefault="00001738">
      <w:pPr>
        <w:widowControl/>
        <w:numPr>
          <w:ilvl w:val="3"/>
          <w:numId w:val="31"/>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Voice Labeling: </w:t>
      </w:r>
    </w:p>
    <w:p w14:paraId="3C1E96C9"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[Oakland + Bldg.-Id]-[Telecom Room ID]-[ Voice Patch Panel Port Number  + V] </w:t>
      </w:r>
      <w:bookmarkStart w:id="58" w:name="_Hlk92198561"/>
      <w:r w:rsidRPr="007567DF">
        <w:rPr>
          <w:rFonts w:asciiTheme="minorHAnsi" w:eastAsia="Calibri" w:hAnsiTheme="minorHAnsi" w:cstheme="minorHAnsi"/>
          <w:szCs w:val="20"/>
        </w:rPr>
        <w:t>(0000-0999)</w:t>
      </w:r>
    </w:p>
    <w:bookmarkEnd w:id="58"/>
    <w:p w14:paraId="7C8B621A"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oeh-eh110f-0001V</w:t>
      </w:r>
    </w:p>
    <w:p w14:paraId="0A3F6B6C" w14:textId="77777777" w:rsidR="00001738" w:rsidRPr="007567DF" w:rsidRDefault="00001738">
      <w:pPr>
        <w:widowControl/>
        <w:numPr>
          <w:ilvl w:val="3"/>
          <w:numId w:val="31"/>
        </w:numPr>
        <w:autoSpaceDE/>
        <w:autoSpaceDN/>
        <w:adjustRightInd/>
        <w:spacing w:before="120" w:after="120" w:line="240" w:lineRule="exact"/>
        <w:rPr>
          <w:rFonts w:asciiTheme="minorHAnsi" w:eastAsia="Calibri" w:hAnsiTheme="minorHAnsi" w:cstheme="minorHAnsi"/>
          <w:szCs w:val="20"/>
        </w:rPr>
      </w:pPr>
      <w:bookmarkStart w:id="59" w:name="_Hlk92197848"/>
      <w:r w:rsidRPr="007567DF">
        <w:rPr>
          <w:rFonts w:asciiTheme="minorHAnsi" w:eastAsia="Calibri" w:hAnsiTheme="minorHAnsi" w:cstheme="minorHAnsi"/>
          <w:szCs w:val="20"/>
        </w:rPr>
        <w:t>ISD Data</w:t>
      </w:r>
      <w:bookmarkEnd w:id="59"/>
      <w:r w:rsidRPr="007567DF">
        <w:rPr>
          <w:rFonts w:asciiTheme="minorHAnsi" w:eastAsia="Calibri" w:hAnsiTheme="minorHAnsi" w:cstheme="minorHAnsi"/>
          <w:szCs w:val="20"/>
        </w:rPr>
        <w:t xml:space="preserve"> Labeling: </w:t>
      </w:r>
    </w:p>
    <w:p w14:paraId="3E08B7F8"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[Oakland + Bldg.-Id]-[Telecom Room ID]-[ ISD Data -Patch Panel Port Number] </w:t>
      </w:r>
      <w:bookmarkStart w:id="60" w:name="_Hlk92198719"/>
      <w:r w:rsidRPr="007567DF">
        <w:rPr>
          <w:rFonts w:asciiTheme="minorHAnsi" w:eastAsia="Calibri" w:hAnsiTheme="minorHAnsi" w:cstheme="minorHAnsi"/>
          <w:szCs w:val="20"/>
        </w:rPr>
        <w:t>(1000-1999)</w:t>
      </w:r>
      <w:bookmarkEnd w:id="60"/>
    </w:p>
    <w:p w14:paraId="6F868599"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oeh-eh110f-1001</w:t>
      </w:r>
    </w:p>
    <w:p w14:paraId="16C03CFD"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7F079DE" w14:textId="77777777" w:rsidR="00001738" w:rsidRPr="007567DF" w:rsidRDefault="00001738">
      <w:pPr>
        <w:widowControl/>
        <w:numPr>
          <w:ilvl w:val="3"/>
          <w:numId w:val="31"/>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Wireless Data Labeling:</w:t>
      </w:r>
    </w:p>
    <w:p w14:paraId="0F803030"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bookmarkStart w:id="61" w:name="_Hlk92199469"/>
      <w:r w:rsidRPr="007567DF">
        <w:rPr>
          <w:rFonts w:asciiTheme="minorHAnsi" w:eastAsia="Calibri" w:hAnsiTheme="minorHAnsi" w:cstheme="minorHAnsi"/>
          <w:szCs w:val="20"/>
        </w:rPr>
        <w:t>[Oakland + Bldg.-Id]-</w:t>
      </w:r>
      <w:bookmarkEnd w:id="61"/>
      <w:r w:rsidRPr="007567DF">
        <w:rPr>
          <w:rFonts w:asciiTheme="minorHAnsi" w:eastAsia="Calibri" w:hAnsiTheme="minorHAnsi" w:cstheme="minorHAnsi"/>
          <w:szCs w:val="20"/>
        </w:rPr>
        <w:t>[Telecom Room ID]-[Wireless Patch Panel Port Number] (2000-2999)</w:t>
      </w:r>
    </w:p>
    <w:p w14:paraId="43C5628D"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oeh-eh110f-2001</w:t>
      </w:r>
    </w:p>
    <w:p w14:paraId="06628F25" w14:textId="77777777" w:rsidR="00001738" w:rsidRPr="007567DF" w:rsidRDefault="00001738">
      <w:pPr>
        <w:widowControl/>
        <w:numPr>
          <w:ilvl w:val="3"/>
          <w:numId w:val="31"/>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BAS Data Labeling: </w:t>
      </w:r>
    </w:p>
    <w:p w14:paraId="0E1A42B4"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[Oakland + Bldg.-Id]-[Telecom Room ID]-[BAS Patch Panel Port Number] (3000-3999)</w:t>
      </w:r>
    </w:p>
    <w:p w14:paraId="207DB914" w14:textId="77777777" w:rsidR="00001738" w:rsidRPr="007567DF" w:rsidRDefault="00001738">
      <w:pPr>
        <w:widowControl/>
        <w:numPr>
          <w:ilvl w:val="4"/>
          <w:numId w:val="31"/>
        </w:numPr>
        <w:autoSpaceDE/>
        <w:autoSpaceDN/>
        <w:adjustRightInd/>
        <w:spacing w:before="8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oeh-eh110f-3001</w:t>
      </w:r>
    </w:p>
    <w:p w14:paraId="1231E4E6"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 the patch panel plumb and level. Terminate cables on their designated patch panel in order by room number. Label the front of the faceplate, the ends of each cable, and the front of the patch panel. </w:t>
      </w:r>
    </w:p>
    <w:p w14:paraId="1F26FA9D"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Fiber Optic Labeling:</w:t>
      </w:r>
    </w:p>
    <w:p w14:paraId="35690F36"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University of Pittsburgh Fiber Patch panel labels will include additional information subpanel id on every adapter panel, cable type, near-end telecommunications space name, and far-end telecommunications space name.</w:t>
      </w:r>
    </w:p>
    <w:p w14:paraId="1A794A9C"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port identifiers include the subpanel name on every adapter panel.</w:t>
      </w:r>
    </w:p>
    <w:p w14:paraId="3A2FFACB"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Fiber Patch Panel ID Labeling: </w:t>
      </w:r>
    </w:p>
    <w:p w14:paraId="5DB51975"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 Room ID] - [Row] - [Rack] - [Patch Panel Location in rack]</w:t>
      </w:r>
    </w:p>
    <w:p w14:paraId="079E83EF"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eh110f-R1-1-1</w:t>
      </w:r>
    </w:p>
    <w:p w14:paraId="673826E9"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Place the Fiber Panel ID label on the right front and back of the fiber enclosure.</w:t>
      </w:r>
    </w:p>
    <w:p w14:paraId="7039B69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Fiber Location Labeling</w:t>
      </w:r>
    </w:p>
    <w:p w14:paraId="711EF262"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[Fiber Type]-[Subpanel ID]-[Strand Count ]-[Far End Patch Panel Location with Subpanel ID and Strand Count]</w:t>
      </w:r>
    </w:p>
    <w:p w14:paraId="4B457B88"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Example: SM-A-01-12 / eh423-R1-1-1:A-01-12</w:t>
      </w:r>
    </w:p>
    <w:p w14:paraId="43A0F9D5"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Place the fiber location information on the index card provided by the manufacturer or on the right front if no card is provided for the fiber enclosure.</w:t>
      </w:r>
    </w:p>
    <w:p w14:paraId="119D29A9"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Supply labeling compliant with ANSI/TIA/EIA-606. Handwritten labels are not acceptable. </w:t>
      </w:r>
    </w:p>
    <w:p w14:paraId="55540498"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Provide logical and legible cable wiring label permanently affixed for easy identification. </w:t>
      </w:r>
    </w:p>
    <w:p w14:paraId="13413102"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Labels on cables to be adhesive strip type covered with clear heat-shrink tubing. Factory stamped heat shrink tubing may be used instead of the adhesive strip style. </w:t>
      </w:r>
    </w:p>
    <w:p w14:paraId="4701E1E2"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wiring designator is to be unique for each cable. </w:t>
      </w:r>
    </w:p>
    <w:p w14:paraId="2E4371DF"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Place the cable designator at the start and destination of each circuit within three inches from the termination or connection. </w:t>
      </w:r>
    </w:p>
    <w:p w14:paraId="6C743886" w14:textId="77777777" w:rsidR="00001738" w:rsidRPr="007567DF" w:rsidRDefault="00001738" w:rsidP="00001738">
      <w:pPr>
        <w:widowControl/>
        <w:autoSpaceDE/>
        <w:autoSpaceDN/>
        <w:adjustRightInd/>
        <w:rPr>
          <w:rFonts w:asciiTheme="minorHAnsi" w:eastAsia="Calibri" w:hAnsiTheme="minorHAnsi" w:cstheme="minorHAnsi"/>
          <w:szCs w:val="20"/>
          <w:u w:val="single"/>
        </w:rPr>
      </w:pPr>
      <w:r w:rsidRPr="007567DF">
        <w:rPr>
          <w:rFonts w:asciiTheme="minorHAnsi" w:eastAsia="Calibri" w:hAnsiTheme="minorHAnsi" w:cstheme="minorHAnsi"/>
          <w:szCs w:val="20"/>
          <w:u w:val="single"/>
        </w:rPr>
        <w:br w:type="page"/>
      </w:r>
    </w:p>
    <w:p w14:paraId="41A95594"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u w:val="single"/>
        </w:rPr>
        <w:lastRenderedPageBreak/>
        <w:t>Before final acceptance</w:t>
      </w:r>
      <w:r w:rsidRPr="007567DF">
        <w:rPr>
          <w:rFonts w:asciiTheme="minorHAnsi" w:eastAsia="Calibri" w:hAnsiTheme="minorHAnsi" w:cstheme="minorHAnsi"/>
          <w:szCs w:val="20"/>
        </w:rPr>
        <w:t xml:space="preserve">, the contractor shall furnish to FM and Pitt Digital Pencil copy of the as-built drawing, a comma-separated value (CSV) file or spreadsheet containing the wire number, cable type, room number, cubicle number, or general location of the station of the data cables installed per university current labeling scheme. </w:t>
      </w:r>
    </w:p>
    <w:p w14:paraId="1844F3FF"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u w:val="single"/>
        </w:rPr>
      </w:pPr>
      <w:r w:rsidRPr="007567DF">
        <w:rPr>
          <w:rFonts w:asciiTheme="minorHAnsi" w:eastAsia="Calibri" w:hAnsiTheme="minorHAnsi" w:cstheme="minorHAnsi"/>
          <w:szCs w:val="20"/>
          <w:u w:val="single"/>
        </w:rPr>
        <w:t>The contractor shall also provide Pitt Digital with an as-built drawing identifying wire numbers by room.</w:t>
      </w:r>
    </w:p>
    <w:p w14:paraId="28514053"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Mark up a clean set of specifications to indicate approved substitutions, change orders, and actual equipment and materials used</w:t>
      </w:r>
    </w:p>
    <w:p w14:paraId="501D7CF4"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EMI &amp; RFI PREVENTION</w:t>
      </w:r>
    </w:p>
    <w:p w14:paraId="164F7D73"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To prevent electromagnetic interference (EMI), route the cables in such a way as to maintain the following minimum distance from sources of EMI.</w:t>
      </w:r>
    </w:p>
    <w:p w14:paraId="028C7255"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Three inches from power lines of 2 KVA or unless installed in conduits or grounded flexible metallic raceway in ceilings and below access floors.</w:t>
      </w:r>
    </w:p>
    <w:p w14:paraId="610ADA47"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the data cables are three inches from fluorescent fixtures with remotely installed ballasts.</w:t>
      </w:r>
    </w:p>
    <w:p w14:paraId="7864C6DC"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Ensure the data cables are at least five inches away from power lines with a rating of 2 KVA or less.</w:t>
      </w:r>
    </w:p>
    <w:p w14:paraId="4D2DDA6F"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Assure the data cables are twelve inches away from the power lines (2 KVA to 5 KVA).</w:t>
      </w:r>
    </w:p>
    <w:p w14:paraId="7321BF8B"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Confirm the data cables are Twelve inches from high voltage lighting, including fluorescent lighting.</w:t>
      </w:r>
    </w:p>
    <w:p w14:paraId="70BE34EC"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Verify that the data cables are four feet from transformers or motors.</w:t>
      </w:r>
    </w:p>
    <w:p w14:paraId="4C0144A2"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Maintain a minimum twelve-inch separation between telecommunications cables exposed in ceiling or floor spaces and parallel electrical cables/conduits.</w:t>
      </w:r>
    </w:p>
    <w:p w14:paraId="67B2E147"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Telecommunication cables that must cross electrical cables/conduits only at 90-degree angles. Radio frequency interference</w:t>
      </w:r>
    </w:p>
    <w:p w14:paraId="5479463F"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WIRING AND COMPONENTS</w:t>
      </w:r>
    </w:p>
    <w:p w14:paraId="4B88B67A"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General: Provide proper cabling, connections, and terminations.</w:t>
      </w:r>
    </w:p>
    <w:p w14:paraId="56CD4D1F"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Take precautions to prevent and guard against electromagnetic and electrostatic interference. For example, cables are unevenly staggered in Laboratories and do not run in a straight line.</w:t>
      </w:r>
    </w:p>
    <w:p w14:paraId="1D148032"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Avoid cable stress due to cable twists during pulling or installation. The tension in suspended cable runs and tightly cinched cable ties.</w:t>
      </w:r>
    </w:p>
    <w:p w14:paraId="3686C127"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Isolate cables and wires of different signals or levels; separate, organize, and route to restrict channel crosstalk or feedback oscillation.</w:t>
      </w:r>
    </w:p>
    <w:p w14:paraId="6AACB77A"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Make connections with approved mechanical connectors properly applied with proper tooling.</w:t>
      </w:r>
    </w:p>
    <w:p w14:paraId="7F07BA01"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6677ADC6"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Cover edges of cable and wire pass-through holes in chassis, housings, boxes with rubber grommets, nylon grommets, or waterfall-type fittings. </w:t>
      </w:r>
    </w:p>
    <w:p w14:paraId="1852770C"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splice-free wiring and cabling from origination to destination.</w:t>
      </w:r>
    </w:p>
    <w:p w14:paraId="2EADD357"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UTP Connector Terminations: </w:t>
      </w:r>
    </w:p>
    <w:p w14:paraId="5D916B1F"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Pair twist is to be maintained as close as possible to the point of termination to lessen near-end crosstalk. (NEXT)</w:t>
      </w:r>
    </w:p>
    <w:p w14:paraId="2EC77F25"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Untwisting pairs are not to exceed 13mm (1/2 inch) for Category 6A cable.</w:t>
      </w:r>
    </w:p>
    <w:p w14:paraId="36658416"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connecting hardware to provide a well-organized installation with cable management and manufacturer guidelines.</w:t>
      </w:r>
    </w:p>
    <w:p w14:paraId="6F890B11"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Stripping of wire jackets shall not exceed 13mm (1/2 inch) to terminate individual pairs.</w:t>
      </w:r>
    </w:p>
    <w:p w14:paraId="777A8B86" w14:textId="77777777" w:rsidR="00001738" w:rsidRPr="007567DF" w:rsidRDefault="00001738">
      <w:pPr>
        <w:widowControl/>
        <w:numPr>
          <w:ilvl w:val="2"/>
          <w:numId w:val="31"/>
        </w:numPr>
        <w:autoSpaceDE/>
        <w:autoSpaceDN/>
        <w:adjustRightInd/>
        <w:spacing w:before="12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Patch Panels - UTP </w:t>
      </w:r>
    </w:p>
    <w:p w14:paraId="334799BA"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Patch Panels to provide minimal signal impairment by preserving wire pair twists as closely as possible to the point of mechanical termination. The amount of untwisting in a pair resulting from termination to the patch panel shall be no greater than 0.5 inches (13 mm).</w:t>
      </w:r>
    </w:p>
    <w:p w14:paraId="5CE14CC2"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Stripping of wire jackets shall not exceed 13mm (1/2 inch) to terminate individual pairs.</w:t>
      </w:r>
    </w:p>
    <w:p w14:paraId="4A4AA6A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Panels shall be installed according to the manufacturer's instructions and properly mounted to a rack, cabinet, bracket, or other appropriate mounting devices</w:t>
      </w:r>
    </w:p>
    <w:p w14:paraId="2CE888B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 the Patch Panels so cables terminated to the panel can maintain a minimum bend radius of at least four times the cable diameter into the IDC contacts. </w:t>
      </w:r>
    </w:p>
    <w:p w14:paraId="6FD1E730"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Terminate Cables on the panels, so there is no tension on the conductors in the termination contacts. </w:t>
      </w:r>
    </w:p>
    <w:p w14:paraId="629F0F4D" w14:textId="77777777" w:rsidR="00001738" w:rsidRPr="007567DF" w:rsidRDefault="00001738">
      <w:pPr>
        <w:widowControl/>
        <w:numPr>
          <w:ilvl w:val="2"/>
          <w:numId w:val="31"/>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UTP Cabling:</w:t>
      </w:r>
    </w:p>
    <w:p w14:paraId="0B1AE85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Horizontal cable shall be no greater than 262 ft. (80 meters), including the slack, from the outlet to the horizontal cross-connect. The length of jumpers, patch cords, and equipment cables in the MDF/IDF rooms shall not exceed thirty-three feet (10 meters).</w:t>
      </w:r>
    </w:p>
    <w:p w14:paraId="22505CF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Prevent near-end crosstalk (NEXT) by keeping the number of untwisting pairs minimum when terminating the connecting hardware.</w:t>
      </w:r>
    </w:p>
    <w:p w14:paraId="000B909B"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Install cable so that the pulling tension applied to the cable does not exceed 25ftlb or the manufacturer's guidelines, whichever is lesser. </w:t>
      </w:r>
    </w:p>
    <w:p w14:paraId="56B73D1C"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cable to maintain a radius bend of no less than four (4) times the cable outside diameter.</w:t>
      </w:r>
    </w:p>
    <w:p w14:paraId="4EB03ADB"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9CEC94F" w14:textId="77777777" w:rsidR="00001738" w:rsidRPr="007567DF" w:rsidRDefault="00001738">
      <w:pPr>
        <w:widowControl/>
        <w:numPr>
          <w:ilvl w:val="2"/>
          <w:numId w:val="31"/>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Wireless Access Point UTP Cabling:</w:t>
      </w:r>
    </w:p>
    <w:p w14:paraId="6D0DCF2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bookmarkStart w:id="62" w:name="_Hlk109906410"/>
      <w:bookmarkStart w:id="63" w:name="_Hlk92974464"/>
      <w:r w:rsidRPr="007567DF">
        <w:rPr>
          <w:rFonts w:asciiTheme="minorHAnsi" w:eastAsia="Calibri" w:hAnsiTheme="minorHAnsi" w:cstheme="minorHAnsi"/>
          <w:szCs w:val="20"/>
        </w:rPr>
        <w:t xml:space="preserve">Each AP location requires two (2) Green Category 6A (500 MHz) plenum cables, each with a ten-foot service loop. A one-inch conduit must be installed from a closet to a pull-box or cable tray and then from the pull-box/cable tray to the Access Point location. </w:t>
      </w:r>
      <w:bookmarkEnd w:id="62"/>
      <w:r w:rsidRPr="007567DF">
        <w:rPr>
          <w:rFonts w:asciiTheme="minorHAnsi" w:eastAsia="Calibri" w:hAnsiTheme="minorHAnsi" w:cstheme="minorHAnsi"/>
          <w:szCs w:val="20"/>
        </w:rPr>
        <w:t>See drawings for locations.</w:t>
      </w:r>
    </w:p>
    <w:bookmarkEnd w:id="63"/>
    <w:p w14:paraId="45D15493"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The green wireless cables directly to AP locations from IDF closets identified by Pitt Digital. Cables will be installed horizontally along with the floor cable tray through existing drop ceilings, hard wall ceilings, and vertically through existing riser shafts. The cable runs must comply with current electrical, telecommunications, and fire codes. Cable lengths must not exceed 262’ per Category 6A standards.</w:t>
      </w:r>
    </w:p>
    <w:p w14:paraId="0AA66ED6"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Terminate Access Points' primary and secondary station category 6A cables on a Panduit 24 port patch panel in the IDF relay rack. (Provided by Pitt Digital, installed by the contractor). Install the category 6A cables per Panduit and University guidelines. To terminate the green wireless category 6A cables at the access point sites and patch panel locations, Pitt Digital requires green category 6A modular jacks.</w:t>
      </w:r>
    </w:p>
    <w:p w14:paraId="2DF6BCA5"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Mount the green modular jacks in Panduit dual-port surface boxes (CBX2IW-A) at each AP location. </w:t>
      </w:r>
    </w:p>
    <w:p w14:paraId="6DAFC28E"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primary station cable and secondary station cable are to be terminated, tested, and labeled; The Contractor will provide testing results to Pitt Digital per University telecommunications infrastructure specifications.</w:t>
      </w:r>
    </w:p>
    <w:p w14:paraId="0AC7BFC5"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required wall and floor/ceiling penetrations must be per current electrical, telecommunications, and fire codes. University telecommunications infrastructure specifications require cable support hardware for horizontal and vertical cabling. </w:t>
      </w:r>
    </w:p>
    <w:p w14:paraId="2C14978C"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Label both cables and access points per the University's designated labeling scheme.</w:t>
      </w:r>
    </w:p>
    <w:p w14:paraId="2D06AB6E"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Pitt Digital will provide wireless access points and peripherals per current University requirements. Contractors will install mounting brackets and access points at predetermined locations identified on the construction drawing. The contractor will install Two (2) 3' White Category 6A patch cords from Panduit dual-port surface box jacks to the access point for each access point. </w:t>
      </w:r>
    </w:p>
    <w:p w14:paraId="73EB5F11"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Access Point antennas, if required, will be provided by Pitt Digital. Per the manufacturer's instructions, the contractor will perform the installation and mount it to access points, walls, or acoustic ceilings. </w:t>
      </w:r>
    </w:p>
    <w:p w14:paraId="27AB13A7"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If Facilities Management specifies, exposed access points and antennae may require painting to match the finishes in the mounting location. The painting access points will void the warranty, and Pitt Digital strongly advises against painting access points. </w:t>
      </w:r>
    </w:p>
    <w:p w14:paraId="691DA68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customer will assume the costs of replacing the Wireless access point if the unit fails or does not produce an adequate RF signal due to the flawed or improper painting process. </w:t>
      </w:r>
    </w:p>
    <w:p w14:paraId="318AD0CE"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35792C0E"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 xml:space="preserve">Before painting access points, inform Pitt Digital to ensure that the parties charged with painting the Cisco units know the proper Cisco painting procedures. Rather than applying paint, Pitt Digital's preferred solution to painting would be to use colored plastic covers, known as "skins." </w:t>
      </w:r>
    </w:p>
    <w:p w14:paraId="049BD7ED"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Every Access Point must be documented on a floor plan with the Jack ID.</w:t>
      </w:r>
    </w:p>
    <w:p w14:paraId="69B75378" w14:textId="77777777" w:rsidR="00001738" w:rsidRPr="007567DF" w:rsidRDefault="00001738">
      <w:pPr>
        <w:widowControl/>
        <w:numPr>
          <w:ilvl w:val="2"/>
          <w:numId w:val="31"/>
        </w:numPr>
        <w:autoSpaceDE/>
        <w:autoSpaceDN/>
        <w:adjustRightInd/>
        <w:spacing w:before="160" w:after="120" w:line="240" w:lineRule="exact"/>
        <w:rPr>
          <w:rFonts w:asciiTheme="minorHAnsi" w:eastAsia="Calibri" w:hAnsiTheme="minorHAnsi" w:cstheme="minorHAnsi"/>
          <w:szCs w:val="20"/>
        </w:rPr>
      </w:pPr>
      <w:bookmarkStart w:id="64" w:name="_Hlk92975255"/>
      <w:r w:rsidRPr="007567DF">
        <w:rPr>
          <w:rFonts w:asciiTheme="minorHAnsi" w:eastAsia="Calibri" w:hAnsiTheme="minorHAnsi" w:cstheme="minorHAnsi"/>
          <w:szCs w:val="20"/>
        </w:rPr>
        <w:t>ISD Camara UTP Cabling:</w:t>
      </w:r>
    </w:p>
    <w:p w14:paraId="390A2186"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bookmarkStart w:id="65" w:name="_Hlk92975335"/>
      <w:bookmarkEnd w:id="64"/>
      <w:r w:rsidRPr="007567DF">
        <w:rPr>
          <w:rFonts w:asciiTheme="minorHAnsi" w:eastAsia="Calibri" w:hAnsiTheme="minorHAnsi" w:cstheme="minorHAnsi"/>
          <w:szCs w:val="20"/>
        </w:rPr>
        <w:t xml:space="preserve">The Yellow </w:t>
      </w:r>
      <w:bookmarkStart w:id="66" w:name="_Hlk92977377"/>
      <w:r w:rsidRPr="007567DF">
        <w:rPr>
          <w:rFonts w:asciiTheme="minorHAnsi" w:eastAsia="Calibri" w:hAnsiTheme="minorHAnsi" w:cstheme="minorHAnsi"/>
          <w:szCs w:val="20"/>
        </w:rPr>
        <w:t>Category 6A (500 MHz) plenum for the ISD Security camera location must have a cable coil length of ten feet. See drawings for locations.</w:t>
      </w:r>
      <w:bookmarkEnd w:id="66"/>
    </w:p>
    <w:p w14:paraId="54B4DFFB"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data cable will terminate in the closed IDF on the floor by the Contractor and shall not exceed 262 feet in length from the mount location to the termination point.</w:t>
      </w:r>
    </w:p>
    <w:p w14:paraId="3A0172E8"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Please coordinate Data cable installation with the Integrated Security Department (ISD) and Pitt Digital.</w:t>
      </w:r>
      <w:bookmarkEnd w:id="65"/>
    </w:p>
    <w:p w14:paraId="64A1F623" w14:textId="77777777" w:rsidR="00001738" w:rsidRPr="007567DF" w:rsidRDefault="00001738">
      <w:pPr>
        <w:widowControl/>
        <w:numPr>
          <w:ilvl w:val="2"/>
          <w:numId w:val="31"/>
        </w:numPr>
        <w:autoSpaceDE/>
        <w:autoSpaceDN/>
        <w:adjustRightInd/>
        <w:spacing w:before="160" w:after="160" w:line="240" w:lineRule="exact"/>
        <w:rPr>
          <w:rFonts w:asciiTheme="minorHAnsi" w:eastAsia="Calibri" w:hAnsiTheme="minorHAnsi" w:cstheme="minorHAnsi"/>
          <w:szCs w:val="20"/>
        </w:rPr>
      </w:pPr>
      <w:r w:rsidRPr="007567DF">
        <w:rPr>
          <w:rFonts w:asciiTheme="minorHAnsi" w:eastAsia="Calibri" w:hAnsiTheme="minorHAnsi" w:cstheme="minorHAnsi"/>
          <w:szCs w:val="20"/>
        </w:rPr>
        <w:t>BAS UTP Cabling:</w:t>
      </w:r>
    </w:p>
    <w:p w14:paraId="346C7DF9"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Purple Category 6A (500 MHz) plenum must have a cable coil length of ten feet for the BAS system location. See drawings for locations.</w:t>
      </w:r>
    </w:p>
    <w:p w14:paraId="41298A74"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data cable will terminate in a closed IDF on the floor and must not exceed 262 feet in length from the mount location to the termination point.</w:t>
      </w:r>
    </w:p>
    <w:p w14:paraId="71B16B8A" w14:textId="77777777" w:rsidR="00001738" w:rsidRPr="007567DF" w:rsidRDefault="00001738">
      <w:pPr>
        <w:widowControl/>
        <w:numPr>
          <w:ilvl w:val="3"/>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Please coordinate Data cable installation with Facilities Management AVC and Pitt Digital.</w:t>
      </w:r>
    </w:p>
    <w:p w14:paraId="3E778073" w14:textId="77777777" w:rsidR="00001738" w:rsidRPr="007567DF" w:rsidRDefault="00001738">
      <w:pPr>
        <w:widowControl/>
        <w:numPr>
          <w:ilvl w:val="1"/>
          <w:numId w:val="31"/>
        </w:numPr>
        <w:autoSpaceDE/>
        <w:autoSpaceDN/>
        <w:adjustRightInd/>
        <w:spacing w:before="360" w:line="240" w:lineRule="exact"/>
        <w:contextualSpacing/>
        <w:rPr>
          <w:rFonts w:asciiTheme="minorHAnsi" w:eastAsia="Calibri" w:hAnsiTheme="minorHAnsi" w:cstheme="minorHAnsi"/>
          <w:szCs w:val="20"/>
        </w:rPr>
      </w:pPr>
      <w:r w:rsidRPr="007567DF">
        <w:rPr>
          <w:rFonts w:asciiTheme="minorHAnsi" w:eastAsia="Calibri" w:hAnsiTheme="minorHAnsi" w:cstheme="minorHAnsi"/>
          <w:szCs w:val="20"/>
        </w:rPr>
        <w:t>TESTING</w:t>
      </w:r>
    </w:p>
    <w:p w14:paraId="0987843D"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Notify the Owner/Owner representative ten (10) business days before testing. The owner has the right to witness the field testing. </w:t>
      </w:r>
    </w:p>
    <w:p w14:paraId="2EE8BE13"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Install and test UTP Category 6A cable, optical fiber, and coaxial cables per applicable regulations and manufacturer's specifications.</w:t>
      </w:r>
    </w:p>
    <w:p w14:paraId="31D0B54C"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The installed cabling must meet or exceed the field-test requirements of relevant standards for the application. (For example, ANSI/TIA-568-D.2, ANSI/TIA-568-D.3, ISO/IEC 11801, EN 50174-1) The measurement reported by the field tester shall have a specified accuracy (level III).</w:t>
      </w:r>
    </w:p>
    <w:p w14:paraId="2EC7E8A5"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Record and submit to Pitt Digital Network Engineering/Telecommunications a soft and hard copy of the test results. Failure to notify the testing owner will result in the contractor re-testing the cables before final acceptance.</w:t>
      </w:r>
    </w:p>
    <w:p w14:paraId="4634D915"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The contractor shall perform a field-tested for all horizontal links. </w:t>
      </w:r>
      <w:bookmarkStart w:id="67" w:name="_Hlk93641772"/>
      <w:r w:rsidRPr="007567DF">
        <w:rPr>
          <w:rFonts w:asciiTheme="minorHAnsi" w:eastAsia="Calibri" w:hAnsiTheme="minorHAnsi" w:cstheme="minorHAnsi"/>
          <w:szCs w:val="20"/>
        </w:rPr>
        <w:t>The cable, which fails the test, must be removed, replaced, and re-tested at no additional cost to the owner</w:t>
      </w:r>
      <w:bookmarkEnd w:id="67"/>
      <w:r w:rsidRPr="007567DF">
        <w:rPr>
          <w:rFonts w:asciiTheme="minorHAnsi" w:eastAsia="Calibri" w:hAnsiTheme="minorHAnsi" w:cstheme="minorHAnsi"/>
          <w:szCs w:val="20"/>
        </w:rPr>
        <w:t>. Final test results must include data, voice and wireless jack ID, and room number.</w:t>
      </w:r>
    </w:p>
    <w:p w14:paraId="7478DDFB" w14:textId="77777777" w:rsidR="00001738" w:rsidRPr="007567DF" w:rsidRDefault="00001738" w:rsidP="00001738">
      <w:pPr>
        <w:widowControl/>
        <w:autoSpaceDE/>
        <w:autoSpaceDN/>
        <w:adjustRightInd/>
        <w:rPr>
          <w:rFonts w:asciiTheme="minorHAnsi" w:eastAsia="Calibri" w:hAnsiTheme="minorHAnsi" w:cstheme="minorHAnsi"/>
          <w:szCs w:val="20"/>
        </w:rPr>
      </w:pPr>
      <w:r w:rsidRPr="007567DF">
        <w:rPr>
          <w:rFonts w:asciiTheme="minorHAnsi" w:eastAsia="Calibri" w:hAnsiTheme="minorHAnsi" w:cstheme="minorHAnsi"/>
          <w:szCs w:val="20"/>
        </w:rPr>
        <w:br w:type="page"/>
      </w:r>
    </w:p>
    <w:p w14:paraId="5BE8E0D7" w14:textId="77777777" w:rsidR="00001738" w:rsidRPr="007567DF" w:rsidRDefault="00001738">
      <w:pPr>
        <w:widowControl/>
        <w:numPr>
          <w:ilvl w:val="3"/>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lastRenderedPageBreak/>
        <w:t>Primary Field Test Parameters for Category 6A include, but are not limited to the following:</w:t>
      </w:r>
    </w:p>
    <w:p w14:paraId="10067F49"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Wire Map</w:t>
      </w:r>
    </w:p>
    <w:p w14:paraId="644DCB90"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Characteristic Impedance</w:t>
      </w:r>
    </w:p>
    <w:p w14:paraId="17874E6C"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DC Loop Resistance</w:t>
      </w:r>
    </w:p>
    <w:p w14:paraId="3CD8496B"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Length</w:t>
      </w:r>
    </w:p>
    <w:p w14:paraId="508572F3"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Propagation Delay</w:t>
      </w:r>
    </w:p>
    <w:p w14:paraId="2A97AF64"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NEXT, NEXT @ Remote</w:t>
      </w:r>
    </w:p>
    <w:p w14:paraId="18306460"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Return Loss (RL), RL @ Remote</w:t>
      </w:r>
    </w:p>
    <w:p w14:paraId="13877093"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Delay Skew</w:t>
      </w:r>
    </w:p>
    <w:p w14:paraId="4DF665A2"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Attenuation</w:t>
      </w:r>
    </w:p>
    <w:p w14:paraId="00A5D478"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Attenuation-to-Crosstalk Ratio (ACR), ACR @ Remote</w:t>
      </w:r>
    </w:p>
    <w:p w14:paraId="74D4A02F"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ELFEXT, ELFEXT @ Remote</w:t>
      </w:r>
    </w:p>
    <w:p w14:paraId="1C122BCE"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 Sum ACR, PSACR @ Remote </w:t>
      </w:r>
    </w:p>
    <w:p w14:paraId="00273F1A"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 Sum ELFEXT, PSELFEXT @ Remote </w:t>
      </w:r>
    </w:p>
    <w:p w14:paraId="7CAC83EF" w14:textId="77777777" w:rsidR="00001738" w:rsidRPr="007567DF" w:rsidRDefault="00001738">
      <w:pPr>
        <w:widowControl/>
        <w:numPr>
          <w:ilvl w:val="4"/>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Average Noise </w:t>
      </w:r>
    </w:p>
    <w:p w14:paraId="014E7093" w14:textId="77777777" w:rsidR="00001738" w:rsidRPr="007567DF" w:rsidRDefault="00001738">
      <w:pPr>
        <w:widowControl/>
        <w:numPr>
          <w:ilvl w:val="4"/>
          <w:numId w:val="31"/>
        </w:numPr>
        <w:autoSpaceDE/>
        <w:autoSpaceDN/>
        <w:adjustRightInd/>
        <w:spacing w:before="120" w:after="12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Power Sum NEXT, PSNEXT @ Remote </w:t>
      </w:r>
    </w:p>
    <w:p w14:paraId="394165EF" w14:textId="77777777" w:rsidR="00001738" w:rsidRPr="007567DF" w:rsidRDefault="00001738">
      <w:pPr>
        <w:widowControl/>
        <w:numPr>
          <w:ilvl w:val="2"/>
          <w:numId w:val="31"/>
        </w:numPr>
        <w:autoSpaceDE/>
        <w:autoSpaceDN/>
        <w:adjustRightInd/>
        <w:spacing w:before="16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No later than two (2) weeks upon completion of testing. The contractor shall forward a certification statement to the engineer/owner for approval. </w:t>
      </w:r>
    </w:p>
    <w:p w14:paraId="1CF053F3" w14:textId="77777777" w:rsidR="00001738" w:rsidRPr="007567DF" w:rsidRDefault="00001738">
      <w:pPr>
        <w:widowControl/>
        <w:numPr>
          <w:ilvl w:val="1"/>
          <w:numId w:val="31"/>
        </w:numPr>
        <w:autoSpaceDE/>
        <w:autoSpaceDN/>
        <w:adjustRightInd/>
        <w:spacing w:before="240" w:after="240" w:line="240" w:lineRule="exact"/>
        <w:rPr>
          <w:rFonts w:asciiTheme="minorHAnsi" w:eastAsia="Calibri" w:hAnsiTheme="minorHAnsi" w:cstheme="minorHAnsi"/>
          <w:szCs w:val="20"/>
        </w:rPr>
      </w:pPr>
      <w:r w:rsidRPr="007567DF">
        <w:rPr>
          <w:rFonts w:asciiTheme="minorHAnsi" w:eastAsia="Calibri" w:hAnsiTheme="minorHAnsi" w:cstheme="minorHAnsi"/>
          <w:szCs w:val="20"/>
        </w:rPr>
        <w:t xml:space="preserve">FINAL INSPECTION  </w:t>
      </w:r>
    </w:p>
    <w:p w14:paraId="4AD15337"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Upon completion of installation, initial adjustments, tests, and measurements specified in Part 3, and submission and review of the results, a final inspection and test will be observed by the Owner, Owner's Representative, or Architect no earlier than two weeks after receipt of the written results.</w:t>
      </w:r>
    </w:p>
    <w:p w14:paraId="5B7238D3"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Provide a minimum of one person for inspection and two persons for testing familiar with aspects of the system to assist at no additional cost to the contract.</w:t>
      </w:r>
    </w:p>
    <w:p w14:paraId="47FADA4F"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At his own expense, the contractor shall perform the tests directed by an inspection authority, Engineer, or as required by the manufacturer.</w:t>
      </w:r>
    </w:p>
    <w:p w14:paraId="7D95D280"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The process of testing the system may necessitate moving and adjusting specific components.</w:t>
      </w:r>
    </w:p>
    <w:p w14:paraId="77B9757A" w14:textId="77777777" w:rsidR="00001738" w:rsidRPr="007567DF" w:rsidRDefault="00001738">
      <w:pPr>
        <w:widowControl/>
        <w:numPr>
          <w:ilvl w:val="2"/>
          <w:numId w:val="31"/>
        </w:numPr>
        <w:autoSpaceDE/>
        <w:autoSpaceDN/>
        <w:adjustRightInd/>
        <w:spacing w:before="120" w:line="240" w:lineRule="exact"/>
        <w:rPr>
          <w:rFonts w:asciiTheme="minorHAnsi" w:eastAsia="Calibri" w:hAnsiTheme="minorHAnsi" w:cstheme="minorHAnsi"/>
          <w:szCs w:val="20"/>
        </w:rPr>
      </w:pPr>
      <w:r w:rsidRPr="007567DF">
        <w:rPr>
          <w:rFonts w:asciiTheme="minorHAnsi" w:eastAsia="Calibri" w:hAnsiTheme="minorHAnsi" w:cstheme="minorHAnsi"/>
          <w:szCs w:val="20"/>
        </w:rPr>
        <w:t>In the event of the need for further adjustment or work becomes evident during testing. In that case, the contractor shall continue his work until the system is acceptable at no addition to the contract price. If approval is delayed because of defective equipment or failure of equipment or installation to meet these specifications' requirements, the extension of the inspection and testing period is required. In that case, the contract price would be decreased by the standard rate in place to account for the owner's extra time and expenses.</w:t>
      </w:r>
    </w:p>
    <w:p w14:paraId="20DCC8A0" w14:textId="77777777" w:rsidR="00001738" w:rsidRPr="007567DF" w:rsidRDefault="00001738" w:rsidP="00001738">
      <w:pPr>
        <w:widowControl/>
        <w:autoSpaceDE/>
        <w:autoSpaceDN/>
        <w:adjustRightInd/>
        <w:spacing w:before="120" w:line="240" w:lineRule="exact"/>
        <w:ind w:left="360"/>
        <w:jc w:val="center"/>
        <w:rPr>
          <w:rFonts w:asciiTheme="minorHAnsi" w:eastAsia="Calibri" w:hAnsiTheme="minorHAnsi" w:cstheme="minorHAnsi"/>
          <w:szCs w:val="20"/>
        </w:rPr>
      </w:pPr>
      <w:r w:rsidRPr="007567DF">
        <w:rPr>
          <w:rFonts w:asciiTheme="minorHAnsi" w:eastAsia="Calibri" w:hAnsiTheme="minorHAnsi" w:cstheme="minorHAnsi"/>
          <w:szCs w:val="20"/>
        </w:rPr>
        <w:t>END OF SECTION – 27 15 00</w:t>
      </w:r>
    </w:p>
    <w:p w14:paraId="5D25CBCD" w14:textId="77777777" w:rsidR="00BE40C4" w:rsidRDefault="00BE40C4" w:rsidP="0001590C">
      <w:pPr>
        <w:pStyle w:val="BodyText"/>
        <w:tabs>
          <w:tab w:val="clear" w:pos="1080"/>
        </w:tabs>
        <w:spacing w:after="120"/>
        <w:ind w:left="360" w:hanging="360"/>
        <w:jc w:val="center"/>
        <w:rPr>
          <w:rFonts w:asciiTheme="minorHAnsi" w:hAnsiTheme="minorHAnsi" w:cstheme="minorHAnsi"/>
          <w:sz w:val="20"/>
        </w:rPr>
      </w:pPr>
    </w:p>
    <w:p w14:paraId="4B0E60D4" w14:textId="77777777" w:rsidR="0039512E" w:rsidRDefault="0039512E" w:rsidP="0001590C">
      <w:pPr>
        <w:pStyle w:val="BodyText"/>
        <w:tabs>
          <w:tab w:val="clear" w:pos="1080"/>
        </w:tabs>
        <w:spacing w:after="120"/>
        <w:ind w:left="360" w:hanging="360"/>
        <w:jc w:val="center"/>
        <w:rPr>
          <w:rFonts w:asciiTheme="minorHAnsi" w:hAnsiTheme="minorHAnsi" w:cstheme="minorHAnsi"/>
          <w:sz w:val="20"/>
        </w:rPr>
      </w:pPr>
    </w:p>
    <w:p w14:paraId="45148853" w14:textId="77777777" w:rsidR="0039512E" w:rsidRDefault="0039512E" w:rsidP="0001590C">
      <w:pPr>
        <w:pStyle w:val="BodyText"/>
        <w:tabs>
          <w:tab w:val="clear" w:pos="1080"/>
        </w:tabs>
        <w:spacing w:after="120"/>
        <w:ind w:left="360" w:hanging="360"/>
        <w:jc w:val="center"/>
        <w:rPr>
          <w:rFonts w:asciiTheme="minorHAnsi" w:hAnsiTheme="minorHAnsi" w:cstheme="minorHAnsi"/>
          <w:sz w:val="20"/>
        </w:rPr>
      </w:pPr>
    </w:p>
    <w:p w14:paraId="131B0AC4" w14:textId="77777777" w:rsidR="0039512E" w:rsidRDefault="0039512E" w:rsidP="0001590C">
      <w:pPr>
        <w:pStyle w:val="BodyText"/>
        <w:tabs>
          <w:tab w:val="clear" w:pos="1080"/>
        </w:tabs>
        <w:spacing w:after="120"/>
        <w:ind w:left="360" w:hanging="360"/>
        <w:jc w:val="center"/>
        <w:rPr>
          <w:rFonts w:asciiTheme="minorHAnsi" w:hAnsiTheme="minorHAnsi" w:cstheme="minorHAnsi"/>
          <w:sz w:val="20"/>
        </w:rPr>
      </w:pPr>
    </w:p>
    <w:p w14:paraId="2376575F" w14:textId="77777777" w:rsidR="0039512E" w:rsidRDefault="0039512E" w:rsidP="0001590C">
      <w:pPr>
        <w:pStyle w:val="BodyText"/>
        <w:tabs>
          <w:tab w:val="clear" w:pos="1080"/>
        </w:tabs>
        <w:spacing w:after="120"/>
        <w:ind w:left="360" w:hanging="360"/>
        <w:jc w:val="center"/>
        <w:rPr>
          <w:rFonts w:asciiTheme="minorHAnsi" w:hAnsiTheme="minorHAnsi" w:cstheme="minorHAnsi"/>
          <w:sz w:val="20"/>
        </w:rPr>
      </w:pPr>
    </w:p>
    <w:p w14:paraId="12B79C4B" w14:textId="77777777" w:rsidR="0039512E" w:rsidRDefault="0039512E" w:rsidP="0001590C">
      <w:pPr>
        <w:pStyle w:val="BodyText"/>
        <w:tabs>
          <w:tab w:val="clear" w:pos="1080"/>
        </w:tabs>
        <w:spacing w:after="120"/>
        <w:ind w:left="360" w:hanging="360"/>
        <w:jc w:val="center"/>
        <w:rPr>
          <w:rFonts w:asciiTheme="minorHAnsi" w:hAnsiTheme="minorHAnsi" w:cstheme="minorHAnsi"/>
          <w:sz w:val="20"/>
        </w:rPr>
      </w:pPr>
    </w:p>
    <w:p w14:paraId="352F1D8D" w14:textId="77777777" w:rsidR="008A079A" w:rsidRPr="007402F4" w:rsidRDefault="008A079A" w:rsidP="008A079A">
      <w:pPr>
        <w:widowControl/>
        <w:autoSpaceDE/>
        <w:autoSpaceDN/>
        <w:adjustRightInd/>
        <w:jc w:val="center"/>
        <w:rPr>
          <w:rFonts w:asciiTheme="minorHAnsi" w:hAnsiTheme="minorHAnsi" w:cstheme="minorHAnsi"/>
          <w:b/>
          <w:szCs w:val="20"/>
        </w:rPr>
      </w:pPr>
      <w:r w:rsidRPr="007567DF">
        <w:rPr>
          <w:rFonts w:asciiTheme="minorHAnsi" w:hAnsiTheme="minorHAnsi" w:cstheme="minorHAnsi"/>
          <w:b/>
          <w:szCs w:val="20"/>
        </w:rPr>
        <w:lastRenderedPageBreak/>
        <w:t xml:space="preserve">EXHIBIT </w:t>
      </w:r>
      <w:r>
        <w:rPr>
          <w:rFonts w:asciiTheme="minorHAnsi" w:hAnsiTheme="minorHAnsi" w:cstheme="minorHAnsi"/>
          <w:b/>
          <w:szCs w:val="20"/>
        </w:rPr>
        <w:t>G</w:t>
      </w:r>
    </w:p>
    <w:p w14:paraId="6B8D6BC8" w14:textId="77777777" w:rsidR="008A079A" w:rsidRPr="007567DF" w:rsidRDefault="008A079A" w:rsidP="008A079A">
      <w:pPr>
        <w:ind w:firstLine="630"/>
        <w:jc w:val="center"/>
        <w:rPr>
          <w:rFonts w:asciiTheme="minorHAnsi" w:hAnsiTheme="minorHAnsi" w:cstheme="minorHAnsi"/>
          <w:szCs w:val="20"/>
        </w:rPr>
      </w:pPr>
      <w:r w:rsidRPr="007567DF">
        <w:rPr>
          <w:rFonts w:asciiTheme="minorHAnsi" w:hAnsiTheme="minorHAnsi" w:cstheme="minorHAnsi"/>
          <w:b/>
          <w:szCs w:val="20"/>
        </w:rPr>
        <w:t>PROTECTION OF MINORS BACKGROUND CLEARANCE REQUIREMENT</w:t>
      </w:r>
    </w:p>
    <w:p w14:paraId="2B6CD563" w14:textId="77777777" w:rsidR="008A079A" w:rsidRPr="007567DF" w:rsidRDefault="008A079A" w:rsidP="008A079A">
      <w:pPr>
        <w:widowControl/>
        <w:autoSpaceDE/>
        <w:autoSpaceDN/>
        <w:adjustRightInd/>
        <w:jc w:val="center"/>
        <w:rPr>
          <w:rFonts w:asciiTheme="minorHAnsi" w:hAnsiTheme="minorHAnsi" w:cstheme="minorHAnsi"/>
          <w:b/>
          <w:szCs w:val="20"/>
        </w:rPr>
      </w:pPr>
    </w:p>
    <w:p w14:paraId="09430904" w14:textId="77777777" w:rsidR="008A079A" w:rsidRPr="007567DF" w:rsidRDefault="008A079A" w:rsidP="008A079A">
      <w:pPr>
        <w:widowControl/>
        <w:autoSpaceDE/>
        <w:autoSpaceDN/>
        <w:adjustRightInd/>
        <w:jc w:val="center"/>
        <w:rPr>
          <w:rFonts w:asciiTheme="minorHAnsi" w:hAnsiTheme="minorHAnsi" w:cstheme="minorHAnsi"/>
          <w:b/>
          <w:szCs w:val="20"/>
        </w:rPr>
      </w:pPr>
      <w:r>
        <w:rPr>
          <w:rFonts w:asciiTheme="minorHAnsi" w:hAnsiTheme="minorHAnsi" w:cstheme="minorHAnsi"/>
          <w:b/>
          <w:szCs w:val="20"/>
        </w:rPr>
        <w:pict w14:anchorId="13FB927A">
          <v:rect id="_x0000_i1037" style="width:0;height:1.5pt" o:hralign="center" o:hrstd="t" o:hr="t" fillcolor="#aca899" stroked="f"/>
        </w:pict>
      </w:r>
    </w:p>
    <w:p w14:paraId="6BBD8DF5" w14:textId="77777777" w:rsidR="008A079A" w:rsidRPr="00664791" w:rsidRDefault="008A079A" w:rsidP="008A079A">
      <w:pPr>
        <w:widowControl/>
        <w:shd w:val="clear" w:color="auto" w:fill="FFFFFF"/>
        <w:autoSpaceDE/>
        <w:autoSpaceDN/>
        <w:adjustRightInd/>
        <w:spacing w:before="100" w:beforeAutospacing="1" w:after="100" w:afterAutospacing="1"/>
        <w:rPr>
          <w:rFonts w:asciiTheme="minorHAnsi" w:hAnsiTheme="minorHAnsi" w:cstheme="minorHAnsi"/>
          <w:szCs w:val="20"/>
        </w:rPr>
      </w:pPr>
      <w:r w:rsidRPr="00664791">
        <w:rPr>
          <w:rFonts w:asciiTheme="minorHAnsi" w:hAnsiTheme="minorHAnsi" w:cstheme="minorHAnsi"/>
          <w:szCs w:val="20"/>
        </w:rPr>
        <w:t xml:space="preserve">Prior to the first entry of each and every one of </w:t>
      </w:r>
      <w:r>
        <w:rPr>
          <w:rFonts w:asciiTheme="minorHAnsi" w:hAnsiTheme="minorHAnsi" w:cstheme="minorHAnsi"/>
          <w:szCs w:val="20"/>
        </w:rPr>
        <w:t xml:space="preserve">Contractor </w:t>
      </w:r>
      <w:r w:rsidRPr="00664791">
        <w:rPr>
          <w:rFonts w:asciiTheme="minorHAnsi" w:hAnsiTheme="minorHAnsi" w:cstheme="minorHAnsi"/>
          <w:szCs w:val="20"/>
        </w:rPr>
        <w:t xml:space="preserve">’s employees, agents, representatives and sub-contractors (collectively, the “Personnel”) to University’s premises, </w:t>
      </w:r>
      <w:r>
        <w:rPr>
          <w:rFonts w:asciiTheme="minorHAnsi" w:hAnsiTheme="minorHAnsi" w:cstheme="minorHAnsi"/>
          <w:szCs w:val="20"/>
        </w:rPr>
        <w:t xml:space="preserve">Contractor </w:t>
      </w:r>
      <w:r w:rsidRPr="00664791">
        <w:rPr>
          <w:rFonts w:asciiTheme="minorHAnsi" w:hAnsiTheme="minorHAnsi" w:cstheme="minorHAnsi"/>
          <w:szCs w:val="20"/>
        </w:rPr>
        <w:t xml:space="preserve"> shall, at </w:t>
      </w:r>
      <w:r>
        <w:rPr>
          <w:rFonts w:asciiTheme="minorHAnsi" w:hAnsiTheme="minorHAnsi" w:cstheme="minorHAnsi"/>
          <w:szCs w:val="20"/>
        </w:rPr>
        <w:t xml:space="preserve">Contractor </w:t>
      </w:r>
      <w:r w:rsidRPr="00664791">
        <w:rPr>
          <w:rFonts w:asciiTheme="minorHAnsi" w:hAnsiTheme="minorHAnsi" w:cstheme="minorHAnsi"/>
          <w:szCs w:val="20"/>
        </w:rPr>
        <w:t xml:space="preserve">’s sole expense, collect on, or require of, each and every one of </w:t>
      </w:r>
      <w:r>
        <w:rPr>
          <w:rFonts w:asciiTheme="minorHAnsi" w:hAnsiTheme="minorHAnsi" w:cstheme="minorHAnsi"/>
          <w:szCs w:val="20"/>
        </w:rPr>
        <w:t xml:space="preserve">Contractor </w:t>
      </w:r>
      <w:r w:rsidRPr="00664791">
        <w:rPr>
          <w:rFonts w:asciiTheme="minorHAnsi" w:hAnsiTheme="minorHAnsi" w:cstheme="minorHAnsi"/>
          <w:szCs w:val="20"/>
        </w:rPr>
        <w:t xml:space="preserve">’s Personnel who may be present at any time on the University’s premises (not including loading dock areas) all the following information obtained and dated within the immediately preceding one (1) year period: (1) a Pennsylvania State Police Criminal Record Check, consisting of a report of criminal history record information from the Pennsylvania State Police (“PSP”) or a statement from PSP that the PSP central repository contains no such information relating to that person; (2) a Pennsylvania Department of Human Services Child Abuse Clearance, consisting of a certification from the Pennsylvania Department of Human Services as to whether that person is named in the Statewide database as the alleged perpetrator in a pending child abuse investigation or as the perpetrator of a founded report of child abuse or indicated report of child abuse; and (3) a report of federal criminal history record information in the form of an FBI Fingerprint Criminal History Clearance (collectively the “Clearances”). </w:t>
      </w:r>
    </w:p>
    <w:p w14:paraId="61FBCFFC" w14:textId="77777777" w:rsidR="008A079A" w:rsidRPr="00664791" w:rsidRDefault="008A079A" w:rsidP="008A079A">
      <w:pPr>
        <w:widowControl/>
        <w:shd w:val="clear" w:color="auto" w:fill="FFFFFF"/>
        <w:autoSpaceDE/>
        <w:autoSpaceDN/>
        <w:adjustRightInd/>
        <w:spacing w:before="100" w:beforeAutospacing="1" w:after="100" w:afterAutospacing="1"/>
        <w:rPr>
          <w:rFonts w:asciiTheme="minorHAnsi" w:hAnsiTheme="minorHAnsi" w:cstheme="minorHAnsi"/>
          <w:szCs w:val="20"/>
        </w:rPr>
      </w:pPr>
      <w:r>
        <w:rPr>
          <w:rFonts w:asciiTheme="minorHAnsi" w:hAnsiTheme="minorHAnsi" w:cstheme="minorHAnsi"/>
          <w:szCs w:val="20"/>
        </w:rPr>
        <w:t xml:space="preserve">Contractor </w:t>
      </w:r>
      <w:r w:rsidRPr="00664791">
        <w:rPr>
          <w:rFonts w:asciiTheme="minorHAnsi" w:hAnsiTheme="minorHAnsi" w:cstheme="minorHAnsi"/>
          <w:szCs w:val="20"/>
        </w:rPr>
        <w:t xml:space="preserve"> shall also perform on or collect from each of such Personnel new Clearances within thirty-six (36) months after the date of the most recent relevant Clearances. Based at least in part on </w:t>
      </w:r>
      <w:r>
        <w:rPr>
          <w:rFonts w:asciiTheme="minorHAnsi" w:hAnsiTheme="minorHAnsi" w:cstheme="minorHAnsi"/>
          <w:szCs w:val="20"/>
        </w:rPr>
        <w:t xml:space="preserve">Contractor </w:t>
      </w:r>
      <w:r w:rsidRPr="00664791">
        <w:rPr>
          <w:rFonts w:asciiTheme="minorHAnsi" w:hAnsiTheme="minorHAnsi" w:cstheme="minorHAnsi"/>
          <w:szCs w:val="20"/>
        </w:rPr>
        <w:t xml:space="preserve">’s review of the Clearances, </w:t>
      </w:r>
      <w:r>
        <w:rPr>
          <w:rFonts w:asciiTheme="minorHAnsi" w:hAnsiTheme="minorHAnsi" w:cstheme="minorHAnsi"/>
          <w:szCs w:val="20"/>
        </w:rPr>
        <w:t xml:space="preserve">Contractor </w:t>
      </w:r>
      <w:r w:rsidRPr="00664791">
        <w:rPr>
          <w:rFonts w:asciiTheme="minorHAnsi" w:hAnsiTheme="minorHAnsi" w:cstheme="minorHAnsi"/>
          <w:szCs w:val="20"/>
        </w:rPr>
        <w:t xml:space="preserve"> warrants that the Personnel are and at all times will be suitable for entry onto the University’s premises and to have direct contact (defined by Pennsylvania law as a person who cares for, guides, supervises or controls, or who has routine contact with, minors) with minors under the age of 18 and perform duties and/or exercise rights hereunder. Unsuitable persons include, but are not limited to, any person whose screening reveals information that would prohibit that person from working with minors under Pennsylvania law. </w:t>
      </w:r>
      <w:r>
        <w:rPr>
          <w:rFonts w:asciiTheme="minorHAnsi" w:hAnsiTheme="minorHAnsi" w:cstheme="minorHAnsi"/>
          <w:szCs w:val="20"/>
        </w:rPr>
        <w:t xml:space="preserve">Contractor </w:t>
      </w:r>
      <w:r w:rsidRPr="00664791">
        <w:rPr>
          <w:rFonts w:asciiTheme="minorHAnsi" w:hAnsiTheme="minorHAnsi" w:cstheme="minorHAnsi"/>
          <w:szCs w:val="20"/>
        </w:rPr>
        <w:t xml:space="preserve"> also warrants that each of the Personnel who </w:t>
      </w:r>
      <w:r>
        <w:rPr>
          <w:rFonts w:asciiTheme="minorHAnsi" w:hAnsiTheme="minorHAnsi" w:cstheme="minorHAnsi"/>
          <w:szCs w:val="20"/>
        </w:rPr>
        <w:t xml:space="preserve">Contractor </w:t>
      </w:r>
      <w:r w:rsidRPr="00664791">
        <w:rPr>
          <w:rFonts w:asciiTheme="minorHAnsi" w:hAnsiTheme="minorHAnsi" w:cstheme="minorHAnsi"/>
          <w:szCs w:val="20"/>
        </w:rPr>
        <w:t xml:space="preserve"> deems suitable shall be required to timely report, within seventy-two (72) hours, any new arrests or convictions (as well as any notification that the Personnel have been named as a perpetrator in a report of child abuse made to any government department or agency authorized to investigate such reports) to </w:t>
      </w:r>
      <w:r>
        <w:rPr>
          <w:rFonts w:asciiTheme="minorHAnsi" w:hAnsiTheme="minorHAnsi" w:cstheme="minorHAnsi"/>
          <w:szCs w:val="20"/>
        </w:rPr>
        <w:t xml:space="preserve">Contractor </w:t>
      </w:r>
      <w:r w:rsidRPr="00664791">
        <w:rPr>
          <w:rFonts w:asciiTheme="minorHAnsi" w:hAnsiTheme="minorHAnsi" w:cstheme="minorHAnsi"/>
          <w:szCs w:val="20"/>
        </w:rPr>
        <w:t xml:space="preserve">, and that </w:t>
      </w:r>
      <w:r>
        <w:rPr>
          <w:rFonts w:asciiTheme="minorHAnsi" w:hAnsiTheme="minorHAnsi" w:cstheme="minorHAnsi"/>
          <w:szCs w:val="20"/>
        </w:rPr>
        <w:t xml:space="preserve">Contractor </w:t>
      </w:r>
      <w:r w:rsidRPr="00664791">
        <w:rPr>
          <w:rFonts w:asciiTheme="minorHAnsi" w:hAnsiTheme="minorHAnsi" w:cstheme="minorHAnsi"/>
          <w:szCs w:val="20"/>
        </w:rPr>
        <w:t xml:space="preserve"> shall then immediately report the same to the University. Should </w:t>
      </w:r>
      <w:r>
        <w:rPr>
          <w:rFonts w:asciiTheme="minorHAnsi" w:hAnsiTheme="minorHAnsi" w:cstheme="minorHAnsi"/>
          <w:szCs w:val="20"/>
        </w:rPr>
        <w:t xml:space="preserve">Contractor </w:t>
      </w:r>
      <w:r w:rsidRPr="00664791">
        <w:rPr>
          <w:rFonts w:asciiTheme="minorHAnsi" w:hAnsiTheme="minorHAnsi" w:cstheme="minorHAnsi"/>
          <w:szCs w:val="20"/>
        </w:rPr>
        <w:t xml:space="preserve"> receive such a report or otherwise reasonably suspect that one of the Personnel is no longer suitable, </w:t>
      </w:r>
      <w:r>
        <w:rPr>
          <w:rFonts w:asciiTheme="minorHAnsi" w:hAnsiTheme="minorHAnsi" w:cstheme="minorHAnsi"/>
          <w:szCs w:val="20"/>
        </w:rPr>
        <w:t xml:space="preserve">Contractor </w:t>
      </w:r>
      <w:r w:rsidRPr="00664791">
        <w:rPr>
          <w:rFonts w:asciiTheme="minorHAnsi" w:hAnsiTheme="minorHAnsi" w:cstheme="minorHAnsi"/>
          <w:szCs w:val="20"/>
        </w:rPr>
        <w:t xml:space="preserve"> shall reevaluate such person’s continued suitability consistent with the above. </w:t>
      </w:r>
      <w:r>
        <w:rPr>
          <w:rFonts w:asciiTheme="minorHAnsi" w:hAnsiTheme="minorHAnsi" w:cstheme="minorHAnsi"/>
          <w:szCs w:val="20"/>
        </w:rPr>
        <w:t xml:space="preserve">Contractor </w:t>
      </w:r>
      <w:r w:rsidRPr="00664791">
        <w:rPr>
          <w:rFonts w:asciiTheme="minorHAnsi" w:hAnsiTheme="minorHAnsi" w:cstheme="minorHAnsi"/>
          <w:szCs w:val="20"/>
        </w:rPr>
        <w:t xml:space="preserve"> warrants that </w:t>
      </w:r>
      <w:r>
        <w:rPr>
          <w:rFonts w:asciiTheme="minorHAnsi" w:hAnsiTheme="minorHAnsi" w:cstheme="minorHAnsi"/>
          <w:szCs w:val="20"/>
        </w:rPr>
        <w:t xml:space="preserve">Contractor </w:t>
      </w:r>
      <w:r w:rsidRPr="00664791">
        <w:rPr>
          <w:rFonts w:asciiTheme="minorHAnsi" w:hAnsiTheme="minorHAnsi" w:cstheme="minorHAnsi"/>
          <w:szCs w:val="20"/>
        </w:rPr>
        <w:t xml:space="preserve"> will abide by applicable laws in making suitability determinations and in reporting suspected child abuse and shall also immediately report any suspected abuse occurring on the University’s premises or involving University-related personnel to the University Police. </w:t>
      </w:r>
    </w:p>
    <w:p w14:paraId="1466EA9D" w14:textId="77777777" w:rsidR="008A079A" w:rsidRPr="00664791" w:rsidRDefault="008A079A" w:rsidP="008A079A">
      <w:pPr>
        <w:widowControl/>
        <w:autoSpaceDE/>
        <w:autoSpaceDN/>
        <w:adjustRightInd/>
        <w:spacing w:before="120" w:line="240" w:lineRule="exact"/>
        <w:rPr>
          <w:rFonts w:asciiTheme="minorHAnsi" w:eastAsia="Calibri" w:hAnsiTheme="minorHAnsi" w:cstheme="minorHAnsi"/>
          <w:szCs w:val="20"/>
        </w:rPr>
      </w:pPr>
      <w:r w:rsidRPr="00664791">
        <w:rPr>
          <w:rFonts w:asciiTheme="minorHAnsi" w:eastAsia="Calibri" w:hAnsiTheme="minorHAnsi" w:cstheme="minorHAnsi"/>
          <w:szCs w:val="20"/>
        </w:rPr>
        <w:t xml:space="preserve">During the term of the Agreement, upon request by the University from time to time and during regular business hours, the University or its representatives may at its own expense (unless otherwise provided herein) inspect and audit </w:t>
      </w:r>
      <w:r>
        <w:rPr>
          <w:rFonts w:asciiTheme="minorHAnsi" w:eastAsia="Calibri" w:hAnsiTheme="minorHAnsi" w:cstheme="minorHAnsi"/>
          <w:szCs w:val="20"/>
        </w:rPr>
        <w:t xml:space="preserve">Contractor </w:t>
      </w:r>
      <w:r w:rsidRPr="00664791">
        <w:rPr>
          <w:rFonts w:asciiTheme="minorHAnsi" w:eastAsia="Calibri" w:hAnsiTheme="minorHAnsi" w:cstheme="minorHAnsi"/>
          <w:szCs w:val="20"/>
        </w:rPr>
        <w:t xml:space="preserve">’s books, records and other documents or electronic media as necessary to verify compliance with the Clearances requirements and other terms and conditions of the Agreement. If the University’s review determines that </w:t>
      </w:r>
      <w:r>
        <w:rPr>
          <w:rFonts w:asciiTheme="minorHAnsi" w:eastAsia="Calibri" w:hAnsiTheme="minorHAnsi" w:cstheme="minorHAnsi"/>
          <w:szCs w:val="20"/>
        </w:rPr>
        <w:t xml:space="preserve">Contractor </w:t>
      </w:r>
      <w:r w:rsidRPr="00664791">
        <w:rPr>
          <w:rFonts w:asciiTheme="minorHAnsi" w:eastAsia="Calibri" w:hAnsiTheme="minorHAnsi" w:cstheme="minorHAnsi"/>
          <w:szCs w:val="20"/>
        </w:rPr>
        <w:t xml:space="preserve"> has failed to comply with the Clearances requirements and/or other terms and conditions of the Agreement, such failure shall constitute a material breach of the Agreement and the University shall, in its sole discretion, have the right to immediately terminate the Agreement. In the event of such failure, </w:t>
      </w:r>
      <w:r>
        <w:rPr>
          <w:rFonts w:asciiTheme="minorHAnsi" w:eastAsia="Calibri" w:hAnsiTheme="minorHAnsi" w:cstheme="minorHAnsi"/>
          <w:szCs w:val="20"/>
        </w:rPr>
        <w:t xml:space="preserve">Contractor </w:t>
      </w:r>
      <w:r w:rsidRPr="00664791">
        <w:rPr>
          <w:rFonts w:asciiTheme="minorHAnsi" w:eastAsia="Calibri" w:hAnsiTheme="minorHAnsi" w:cstheme="minorHAnsi"/>
          <w:szCs w:val="20"/>
        </w:rPr>
        <w:t xml:space="preserve"> shall also pay any and all costs and expenses incurred</w:t>
      </w:r>
    </w:p>
    <w:p w14:paraId="2451BC92" w14:textId="77777777" w:rsidR="0039512E" w:rsidRPr="007567DF" w:rsidRDefault="0039512E" w:rsidP="0001590C">
      <w:pPr>
        <w:pStyle w:val="BodyText"/>
        <w:tabs>
          <w:tab w:val="clear" w:pos="1080"/>
        </w:tabs>
        <w:spacing w:after="120"/>
        <w:ind w:left="360" w:hanging="360"/>
        <w:jc w:val="center"/>
        <w:rPr>
          <w:rFonts w:asciiTheme="minorHAnsi" w:hAnsiTheme="minorHAnsi" w:cstheme="minorHAnsi"/>
          <w:sz w:val="20"/>
        </w:rPr>
      </w:pPr>
    </w:p>
    <w:p w14:paraId="21CDC796" w14:textId="77777777" w:rsidR="0001590C" w:rsidRDefault="0001590C" w:rsidP="00493983">
      <w:pPr>
        <w:widowControl/>
        <w:autoSpaceDE/>
        <w:autoSpaceDN/>
        <w:adjustRightInd/>
        <w:spacing w:before="160" w:line="240" w:lineRule="exact"/>
        <w:rPr>
          <w:rFonts w:asciiTheme="minorHAnsi" w:eastAsia="Calibri" w:hAnsiTheme="minorHAnsi" w:cstheme="minorHAnsi"/>
          <w:szCs w:val="20"/>
        </w:rPr>
      </w:pPr>
    </w:p>
    <w:sectPr w:rsidR="0001590C" w:rsidSect="002F17A6">
      <w:footerReference w:type="default" r:id="rId21"/>
      <w:footerReference w:type="first" r:id="rId22"/>
      <w:type w:val="continuous"/>
      <w:pgSz w:w="12240" w:h="15840"/>
      <w:pgMar w:top="108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3126E" w14:textId="77777777" w:rsidR="008C24EF" w:rsidRDefault="008C24EF">
      <w:r>
        <w:separator/>
      </w:r>
    </w:p>
  </w:endnote>
  <w:endnote w:type="continuationSeparator" w:id="0">
    <w:p w14:paraId="79742591" w14:textId="77777777" w:rsidR="008C24EF" w:rsidRDefault="008C2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0951" w14:textId="77777777" w:rsidR="00E27F4F" w:rsidRDefault="00E27F4F" w:rsidP="0062770A">
    <w:pPr>
      <w:pStyle w:val="Footer"/>
    </w:pPr>
    <w:r>
      <w:rPr>
        <w:sz w:val="16"/>
        <w:szCs w:val="16"/>
      </w:rPr>
      <w:tab/>
    </w:r>
    <w:r w:rsidRPr="00BC1AB9">
      <w:rPr>
        <w:sz w:val="16"/>
        <w:szCs w:val="16"/>
      </w:rPr>
      <w:t xml:space="preserve">Page </w:t>
    </w:r>
    <w:r w:rsidRPr="00BC1AB9">
      <w:rPr>
        <w:b/>
        <w:sz w:val="16"/>
        <w:szCs w:val="16"/>
      </w:rPr>
      <w:fldChar w:fldCharType="begin"/>
    </w:r>
    <w:r w:rsidRPr="00BC1AB9">
      <w:rPr>
        <w:b/>
        <w:sz w:val="16"/>
        <w:szCs w:val="16"/>
      </w:rPr>
      <w:instrText xml:space="preserve"> PAGE </w:instrText>
    </w:r>
    <w:r w:rsidRPr="00BC1AB9">
      <w:rPr>
        <w:b/>
        <w:sz w:val="16"/>
        <w:szCs w:val="16"/>
      </w:rPr>
      <w:fldChar w:fldCharType="separate"/>
    </w:r>
    <w:r w:rsidR="006F7BBD">
      <w:rPr>
        <w:b/>
        <w:noProof/>
        <w:sz w:val="16"/>
        <w:szCs w:val="16"/>
      </w:rPr>
      <w:t>3</w:t>
    </w:r>
    <w:r w:rsidRPr="00BC1AB9">
      <w:rPr>
        <w:b/>
        <w:sz w:val="16"/>
        <w:szCs w:val="16"/>
      </w:rPr>
      <w:fldChar w:fldCharType="end"/>
    </w:r>
    <w:r w:rsidRPr="00BC1AB9">
      <w:rPr>
        <w:sz w:val="16"/>
        <w:szCs w:val="16"/>
      </w:rPr>
      <w:t xml:space="preserve"> of </w:t>
    </w:r>
    <w:r w:rsidRPr="00BC1AB9">
      <w:rPr>
        <w:b/>
        <w:sz w:val="16"/>
        <w:szCs w:val="16"/>
      </w:rPr>
      <w:fldChar w:fldCharType="begin"/>
    </w:r>
    <w:r w:rsidRPr="00BC1AB9">
      <w:rPr>
        <w:b/>
        <w:sz w:val="16"/>
        <w:szCs w:val="16"/>
      </w:rPr>
      <w:instrText xml:space="preserve"> NUMPAGES  </w:instrText>
    </w:r>
    <w:r w:rsidRPr="00BC1AB9">
      <w:rPr>
        <w:b/>
        <w:sz w:val="16"/>
        <w:szCs w:val="16"/>
      </w:rPr>
      <w:fldChar w:fldCharType="separate"/>
    </w:r>
    <w:r w:rsidR="006F7BBD">
      <w:rPr>
        <w:b/>
        <w:noProof/>
        <w:sz w:val="16"/>
        <w:szCs w:val="16"/>
      </w:rPr>
      <w:t>3</w:t>
    </w:r>
    <w:r w:rsidRPr="00BC1AB9">
      <w:rPr>
        <w:b/>
        <w:sz w:val="16"/>
        <w:szCs w:val="16"/>
      </w:rPr>
      <w:fldChar w:fldCharType="end"/>
    </w:r>
    <w:r>
      <w:rPr>
        <w:b/>
        <w:sz w:val="16"/>
        <w:szCs w:val="16"/>
      </w:rP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228094"/>
      <w:docPartObj>
        <w:docPartGallery w:val="Page Numbers (Bottom of Page)"/>
        <w:docPartUnique/>
      </w:docPartObj>
    </w:sdtPr>
    <w:sdtContent>
      <w:sdt>
        <w:sdtPr>
          <w:id w:val="565050477"/>
          <w:docPartObj>
            <w:docPartGallery w:val="Page Numbers (Top of Page)"/>
            <w:docPartUnique/>
          </w:docPartObj>
        </w:sdtPr>
        <w:sdtContent>
          <w:p w14:paraId="4B880E05" w14:textId="77777777" w:rsidR="00E27F4F" w:rsidRDefault="00E27F4F">
            <w:pPr>
              <w:pStyle w:val="Footer"/>
              <w:jc w:val="center"/>
            </w:pPr>
            <w:r>
              <w:t xml:space="preserve">Page </w:t>
            </w:r>
            <w:r>
              <w:rPr>
                <w:b/>
                <w:sz w:val="24"/>
              </w:rPr>
              <w:fldChar w:fldCharType="begin"/>
            </w:r>
            <w:r>
              <w:rPr>
                <w:b/>
              </w:rPr>
              <w:instrText xml:space="preserve"> PAGE </w:instrText>
            </w:r>
            <w:r>
              <w:rPr>
                <w:b/>
                <w:sz w:val="24"/>
              </w:rPr>
              <w:fldChar w:fldCharType="separate"/>
            </w:r>
            <w:r w:rsidR="006F7BBD">
              <w:rPr>
                <w:b/>
                <w:noProof/>
              </w:rPr>
              <w:t>1</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6F7BBD">
              <w:rPr>
                <w:b/>
                <w:noProof/>
              </w:rPr>
              <w:t>3</w:t>
            </w:r>
            <w:r>
              <w:rPr>
                <w:b/>
                <w:sz w:val="24"/>
              </w:rPr>
              <w:fldChar w:fldCharType="end"/>
            </w:r>
          </w:p>
        </w:sdtContent>
      </w:sdt>
    </w:sdtContent>
  </w:sdt>
  <w:p w14:paraId="3D8EB221" w14:textId="77777777" w:rsidR="00E27F4F" w:rsidRDefault="00E27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ACE80" w14:textId="77777777" w:rsidR="008C24EF" w:rsidRDefault="008C24EF">
      <w:r>
        <w:separator/>
      </w:r>
    </w:p>
  </w:footnote>
  <w:footnote w:type="continuationSeparator" w:id="0">
    <w:p w14:paraId="444A3893" w14:textId="77777777" w:rsidR="008C24EF" w:rsidRDefault="008C2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73ACCB4"/>
    <w:lvl w:ilvl="0">
      <w:start w:val="1"/>
      <w:numFmt w:val="decimal"/>
      <w:pStyle w:val="Level1"/>
      <w:lvlText w:val="%1."/>
      <w:lvlJc w:val="left"/>
      <w:pPr>
        <w:tabs>
          <w:tab w:val="num" w:pos="720"/>
        </w:tabs>
        <w:ind w:left="720" w:hanging="720"/>
      </w:pPr>
      <w:rPr>
        <w:rFonts w:ascii="Arial" w:hAnsi="Arial" w:cs="Arial"/>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F559D8"/>
    <w:multiLevelType w:val="multilevel"/>
    <w:tmpl w:val="4918A29C"/>
    <w:lvl w:ilvl="0">
      <w:start w:val="2"/>
      <w:numFmt w:val="decimal"/>
      <w:lvlText w:val="Part %1"/>
      <w:lvlJc w:val="left"/>
      <w:pPr>
        <w:ind w:left="360" w:hanging="360"/>
      </w:pPr>
      <w:rPr>
        <w:rFonts w:ascii="Times New Roman" w:hAnsi="Times New Roman" w:hint="default"/>
        <w:b w:val="0"/>
        <w:i w:val="0"/>
        <w:sz w:val="24"/>
      </w:rPr>
    </w:lvl>
    <w:lvl w:ilvl="1">
      <w:start w:val="1"/>
      <w:numFmt w:val="decimal"/>
      <w:lvlText w:val="2.%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8140854"/>
    <w:multiLevelType w:val="multilevel"/>
    <w:tmpl w:val="6664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C07DC"/>
    <w:multiLevelType w:val="hybridMultilevel"/>
    <w:tmpl w:val="9F1097BC"/>
    <w:lvl w:ilvl="0" w:tplc="1EEEEB4E">
      <w:start w:val="1"/>
      <w:numFmt w:val="upperLetter"/>
      <w:pStyle w:val="Heading5"/>
      <w:lvlText w:val="%1."/>
      <w:lvlJc w:val="left"/>
      <w:pPr>
        <w:tabs>
          <w:tab w:val="num" w:pos="1181"/>
        </w:tabs>
        <w:ind w:left="1181" w:hanging="4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0931A7"/>
    <w:multiLevelType w:val="hybridMultilevel"/>
    <w:tmpl w:val="3D961EE0"/>
    <w:lvl w:ilvl="0" w:tplc="64F6994C">
      <w:start w:val="2"/>
      <w:numFmt w:val="lowerLetter"/>
      <w:lvlText w:val="%1."/>
      <w:lvlJc w:val="left"/>
      <w:pPr>
        <w:ind w:left="0" w:hanging="360"/>
      </w:pPr>
      <w:rPr>
        <w:rFonts w:hint="default"/>
        <w:sz w:val="20"/>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8F40E9"/>
    <w:multiLevelType w:val="hybridMultilevel"/>
    <w:tmpl w:val="F5C643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334667"/>
    <w:multiLevelType w:val="multilevel"/>
    <w:tmpl w:val="7A266026"/>
    <w:lvl w:ilvl="0">
      <w:start w:val="2"/>
      <w:numFmt w:val="decimal"/>
      <w:lvlText w:val="Part %1"/>
      <w:lvlJc w:val="left"/>
      <w:pPr>
        <w:ind w:left="360" w:hanging="360"/>
      </w:pPr>
      <w:rPr>
        <w:rFonts w:ascii="Times New Roman" w:hAnsi="Times New Roman" w:hint="default"/>
        <w:b w:val="0"/>
        <w:i w:val="0"/>
        <w:sz w:val="24"/>
      </w:rPr>
    </w:lvl>
    <w:lvl w:ilvl="1">
      <w:start w:val="1"/>
      <w:numFmt w:val="decimal"/>
      <w:lvlText w:val="2.%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68A7160"/>
    <w:multiLevelType w:val="multilevel"/>
    <w:tmpl w:val="A394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834F7"/>
    <w:multiLevelType w:val="multilevel"/>
    <w:tmpl w:val="2CD44A80"/>
    <w:lvl w:ilvl="0">
      <w:start w:val="3"/>
      <w:numFmt w:val="decimal"/>
      <w:lvlText w:val="Part %1"/>
      <w:lvlJc w:val="left"/>
      <w:pPr>
        <w:ind w:left="360" w:hanging="360"/>
      </w:pPr>
      <w:rPr>
        <w:rFonts w:ascii="Times New Roman" w:hAnsi="Times New Roman" w:hint="default"/>
        <w:b w:val="0"/>
        <w:i w:val="0"/>
        <w:sz w:val="24"/>
      </w:rPr>
    </w:lvl>
    <w:lvl w:ilvl="1">
      <w:start w:val="1"/>
      <w:numFmt w:val="decimal"/>
      <w:lvlText w:val="3.%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A0B4414"/>
    <w:multiLevelType w:val="hybridMultilevel"/>
    <w:tmpl w:val="3C669CCC"/>
    <w:lvl w:ilvl="0" w:tplc="E52686A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124977"/>
    <w:multiLevelType w:val="multilevel"/>
    <w:tmpl w:val="2FEE37BA"/>
    <w:lvl w:ilvl="0">
      <w:start w:val="1"/>
      <w:numFmt w:val="decimal"/>
      <w:lvlText w:val="Part %1"/>
      <w:lvlJc w:val="left"/>
      <w:pPr>
        <w:ind w:left="360" w:hanging="360"/>
      </w:pPr>
      <w:rPr>
        <w:rFonts w:ascii="Times New Roman" w:hAnsi="Times New Roman" w:hint="default"/>
        <w:b w:val="0"/>
        <w:i w:val="0"/>
        <w:sz w:val="24"/>
      </w:rPr>
    </w:lvl>
    <w:lvl w:ilvl="1">
      <w:start w:val="1"/>
      <w:numFmt w:val="decimal"/>
      <w:lvlText w:val="1.%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D6860E5"/>
    <w:multiLevelType w:val="hybridMultilevel"/>
    <w:tmpl w:val="F55692DA"/>
    <w:lvl w:ilvl="0" w:tplc="AA728296">
      <w:start w:val="1"/>
      <w:numFmt w:val="decimal"/>
      <w:lvlText w:val="%1."/>
      <w:lvlJc w:val="left"/>
      <w:pPr>
        <w:tabs>
          <w:tab w:val="num" w:pos="0"/>
        </w:tabs>
        <w:ind w:left="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F20786"/>
    <w:multiLevelType w:val="multilevel"/>
    <w:tmpl w:val="78E0BDA8"/>
    <w:lvl w:ilvl="0">
      <w:start w:val="1"/>
      <w:numFmt w:val="decimal"/>
      <w:pStyle w:val="Heading1"/>
      <w:suff w:val="nothing"/>
      <w:lvlText w:val="SECTION %1.0 - "/>
      <w:lvlJc w:val="left"/>
      <w:pPr>
        <w:ind w:left="0" w:firstLine="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lvlText w:val="%1%2.%3"/>
      <w:lvlJc w:val="left"/>
      <w:pPr>
        <w:tabs>
          <w:tab w:val="num" w:pos="2954"/>
        </w:tabs>
        <w:ind w:left="2954" w:hanging="504"/>
      </w:pPr>
      <w:rPr>
        <w:rFonts w:hint="default"/>
      </w:rPr>
    </w:lvl>
    <w:lvl w:ilvl="3">
      <w:start w:val="1"/>
      <w:numFmt w:val="decimal"/>
      <w:lvlText w:val="%1.%2.%3.%4."/>
      <w:lvlJc w:val="left"/>
      <w:pPr>
        <w:tabs>
          <w:tab w:val="num" w:pos="3530"/>
        </w:tabs>
        <w:ind w:left="3458" w:hanging="648"/>
      </w:pPr>
      <w:rPr>
        <w:rFonts w:hint="default"/>
      </w:rPr>
    </w:lvl>
    <w:lvl w:ilvl="4">
      <w:start w:val="1"/>
      <w:numFmt w:val="decimal"/>
      <w:lvlText w:val="%1.%2.%3.%4.%5."/>
      <w:lvlJc w:val="left"/>
      <w:pPr>
        <w:tabs>
          <w:tab w:val="num" w:pos="4250"/>
        </w:tabs>
        <w:ind w:left="3962" w:hanging="792"/>
      </w:pPr>
      <w:rPr>
        <w:rFonts w:hint="default"/>
      </w:rPr>
    </w:lvl>
    <w:lvl w:ilvl="5">
      <w:start w:val="1"/>
      <w:numFmt w:val="decimal"/>
      <w:lvlText w:val="%1.%2.%3.%4.%5.%6."/>
      <w:lvlJc w:val="left"/>
      <w:pPr>
        <w:tabs>
          <w:tab w:val="num" w:pos="4610"/>
        </w:tabs>
        <w:ind w:left="4466" w:hanging="936"/>
      </w:pPr>
      <w:rPr>
        <w:rFonts w:hint="default"/>
      </w:rPr>
    </w:lvl>
    <w:lvl w:ilvl="6">
      <w:start w:val="1"/>
      <w:numFmt w:val="decimal"/>
      <w:lvlText w:val="%1.%2.%3.%4.%5.%6.%7."/>
      <w:lvlJc w:val="left"/>
      <w:pPr>
        <w:tabs>
          <w:tab w:val="num" w:pos="5330"/>
        </w:tabs>
        <w:ind w:left="4970" w:hanging="1080"/>
      </w:pPr>
      <w:rPr>
        <w:rFonts w:hint="default"/>
      </w:rPr>
    </w:lvl>
    <w:lvl w:ilvl="7">
      <w:start w:val="1"/>
      <w:numFmt w:val="decimal"/>
      <w:lvlText w:val="%1.%2.%3.%4.%5.%6.%7.%8."/>
      <w:lvlJc w:val="left"/>
      <w:pPr>
        <w:tabs>
          <w:tab w:val="num" w:pos="5690"/>
        </w:tabs>
        <w:ind w:left="5474" w:hanging="1224"/>
      </w:pPr>
      <w:rPr>
        <w:rFonts w:hint="default"/>
      </w:rPr>
    </w:lvl>
    <w:lvl w:ilvl="8">
      <w:start w:val="1"/>
      <w:numFmt w:val="decimal"/>
      <w:lvlText w:val="%1.%2.%3.%4.%5.%6.%7.%8.%9."/>
      <w:lvlJc w:val="left"/>
      <w:pPr>
        <w:tabs>
          <w:tab w:val="num" w:pos="6410"/>
        </w:tabs>
        <w:ind w:left="6050" w:hanging="1440"/>
      </w:pPr>
      <w:rPr>
        <w:rFonts w:hint="default"/>
      </w:rPr>
    </w:lvl>
  </w:abstractNum>
  <w:abstractNum w:abstractNumId="13" w15:restartNumberingAfterBreak="0">
    <w:nsid w:val="24ED6462"/>
    <w:multiLevelType w:val="multilevel"/>
    <w:tmpl w:val="2CD44A80"/>
    <w:lvl w:ilvl="0">
      <w:start w:val="3"/>
      <w:numFmt w:val="decimal"/>
      <w:lvlText w:val="Part %1"/>
      <w:lvlJc w:val="left"/>
      <w:pPr>
        <w:ind w:left="360" w:hanging="360"/>
      </w:pPr>
      <w:rPr>
        <w:rFonts w:ascii="Times New Roman" w:hAnsi="Times New Roman" w:hint="default"/>
        <w:b w:val="0"/>
        <w:i w:val="0"/>
        <w:sz w:val="24"/>
      </w:rPr>
    </w:lvl>
    <w:lvl w:ilvl="1">
      <w:start w:val="1"/>
      <w:numFmt w:val="decimal"/>
      <w:lvlText w:val="3.%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592028C"/>
    <w:multiLevelType w:val="multilevel"/>
    <w:tmpl w:val="2CD44A80"/>
    <w:lvl w:ilvl="0">
      <w:start w:val="3"/>
      <w:numFmt w:val="decimal"/>
      <w:lvlText w:val="Part %1"/>
      <w:lvlJc w:val="left"/>
      <w:pPr>
        <w:ind w:left="360" w:hanging="360"/>
      </w:pPr>
      <w:rPr>
        <w:rFonts w:ascii="Times New Roman" w:hAnsi="Times New Roman" w:hint="default"/>
        <w:b w:val="0"/>
        <w:i w:val="0"/>
        <w:sz w:val="24"/>
      </w:rPr>
    </w:lvl>
    <w:lvl w:ilvl="1">
      <w:start w:val="1"/>
      <w:numFmt w:val="decimal"/>
      <w:lvlText w:val="3.%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9054F87"/>
    <w:multiLevelType w:val="multilevel"/>
    <w:tmpl w:val="9CCE2BEE"/>
    <w:lvl w:ilvl="0">
      <w:start w:val="1"/>
      <w:numFmt w:val="decimal"/>
      <w:lvlText w:val="Part %1"/>
      <w:lvlJc w:val="left"/>
      <w:pPr>
        <w:ind w:left="360" w:hanging="360"/>
      </w:pPr>
      <w:rPr>
        <w:rFonts w:ascii="Times New Roman" w:hAnsi="Times New Roman" w:hint="default"/>
        <w:b w:val="0"/>
        <w:i w:val="0"/>
        <w:sz w:val="24"/>
      </w:rPr>
    </w:lvl>
    <w:lvl w:ilvl="1">
      <w:start w:val="1"/>
      <w:numFmt w:val="decimal"/>
      <w:lvlText w:val="1.%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lowerRoman"/>
      <w:lvlText w:val="%6."/>
      <w:lvlJc w:val="right"/>
      <w:pPr>
        <w:ind w:left="2880" w:hanging="360"/>
      </w:pPr>
      <w:rPr>
        <w:rFonts w:ascii="Times New Roman" w:hAnsi="Times New Roman" w:hint="default"/>
        <w:b w:val="0"/>
        <w:i w:val="0"/>
        <w:sz w:val="24"/>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72B39A0"/>
    <w:multiLevelType w:val="hybridMultilevel"/>
    <w:tmpl w:val="BB900C1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8FA0C4A"/>
    <w:multiLevelType w:val="multilevel"/>
    <w:tmpl w:val="3FF8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748A1"/>
    <w:multiLevelType w:val="hybridMultilevel"/>
    <w:tmpl w:val="4440E002"/>
    <w:lvl w:ilvl="0" w:tplc="1032A0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0938B3"/>
    <w:multiLevelType w:val="multilevel"/>
    <w:tmpl w:val="156AC9D2"/>
    <w:lvl w:ilvl="0">
      <w:start w:val="1"/>
      <w:numFmt w:val="none"/>
      <w:lvlText w:val="Part 2"/>
      <w:lvlJc w:val="left"/>
      <w:pPr>
        <w:ind w:left="360" w:hanging="360"/>
      </w:pPr>
      <w:rPr>
        <w:rFonts w:ascii="Times New Roman" w:hAnsi="Times New Roman" w:hint="default"/>
        <w:b w:val="0"/>
        <w:i w:val="0"/>
        <w:sz w:val="24"/>
      </w:rPr>
    </w:lvl>
    <w:lvl w:ilvl="1">
      <w:start w:val="1"/>
      <w:numFmt w:val="decimal"/>
      <w:lvlText w:val="2.%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decimal"/>
      <w:lvlText w:val="%6)"/>
      <w:lvlJc w:val="right"/>
      <w:pPr>
        <w:ind w:left="2880" w:hanging="360"/>
      </w:pPr>
      <w:rPr>
        <w:rFonts w:ascii="Times New Roman" w:hAnsi="Times New Roman" w:hint="default"/>
        <w:b w:val="0"/>
        <w:i w:val="0"/>
        <w:sz w:val="2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FF075A4"/>
    <w:multiLevelType w:val="multilevel"/>
    <w:tmpl w:val="BF328CC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472735C"/>
    <w:multiLevelType w:val="multilevel"/>
    <w:tmpl w:val="E364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5A3C9A"/>
    <w:multiLevelType w:val="multilevel"/>
    <w:tmpl w:val="20C44D02"/>
    <w:lvl w:ilvl="0">
      <w:start w:val="1"/>
      <w:numFmt w:val="decimal"/>
      <w:lvlText w:val="Part %1"/>
      <w:lvlJc w:val="left"/>
      <w:pPr>
        <w:ind w:left="360" w:hanging="360"/>
      </w:pPr>
      <w:rPr>
        <w:rFonts w:ascii="Times New Roman" w:hAnsi="Times New Roman" w:hint="default"/>
        <w:b w:val="0"/>
        <w:i w:val="0"/>
        <w:sz w:val="24"/>
      </w:rPr>
    </w:lvl>
    <w:lvl w:ilvl="1">
      <w:start w:val="1"/>
      <w:numFmt w:val="decimal"/>
      <w:lvlText w:val="1.%2"/>
      <w:lvlJc w:val="left"/>
      <w:pPr>
        <w:ind w:left="864" w:hanging="576"/>
      </w:pPr>
      <w:rPr>
        <w:rFonts w:ascii="Times New Roman" w:hAnsi="Times New Roman" w:hint="default"/>
        <w:sz w:val="24"/>
      </w:rPr>
    </w:lvl>
    <w:lvl w:ilvl="2">
      <w:start w:val="1"/>
      <w:numFmt w:val="upperLetter"/>
      <w:lvlText w:val="%3."/>
      <w:lvlJc w:val="right"/>
      <w:pPr>
        <w:ind w:left="1440" w:hanging="360"/>
      </w:pPr>
      <w:rPr>
        <w:rFonts w:ascii="Times New Roman" w:hAnsi="Times New Roman" w:hint="default"/>
        <w:b w:val="0"/>
        <w:i w:val="0"/>
        <w:sz w:val="24"/>
      </w:rPr>
    </w:lvl>
    <w:lvl w:ilvl="3">
      <w:start w:val="1"/>
      <w:numFmt w:val="decimal"/>
      <w:lvlText w:val="%4."/>
      <w:lvlJc w:val="left"/>
      <w:pPr>
        <w:ind w:left="1944" w:hanging="504"/>
      </w:pPr>
      <w:rPr>
        <w:rFonts w:ascii="Times New Roman" w:hAnsi="Times New Roman" w:hint="default"/>
        <w:b w:val="0"/>
        <w:i w:val="0"/>
        <w:sz w:val="24"/>
      </w:rPr>
    </w:lvl>
    <w:lvl w:ilvl="4">
      <w:start w:val="1"/>
      <w:numFmt w:val="lowerLetter"/>
      <w:lvlText w:val="%5."/>
      <w:lvlJc w:val="left"/>
      <w:pPr>
        <w:ind w:left="2520" w:hanging="576"/>
      </w:pPr>
      <w:rPr>
        <w:rFonts w:ascii="Times New Roman" w:hAnsi="Times New Roman" w:hint="default"/>
        <w:b w:val="0"/>
        <w:i w:val="0"/>
        <w:sz w:val="24"/>
      </w:rPr>
    </w:lvl>
    <w:lvl w:ilvl="5">
      <w:start w:val="1"/>
      <w:numFmt w:val="decimal"/>
      <w:lvlText w:val="%6)"/>
      <w:lvlJc w:val="right"/>
      <w:pPr>
        <w:ind w:left="2880" w:hanging="360"/>
      </w:pPr>
      <w:rPr>
        <w:rFonts w:ascii="Times New Roman" w:hAnsi="Times New Roman" w:hint="default"/>
        <w:b w:val="0"/>
        <w:i w:val="0"/>
        <w:sz w:val="20"/>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61AA0C05"/>
    <w:multiLevelType w:val="hybridMultilevel"/>
    <w:tmpl w:val="2870B884"/>
    <w:lvl w:ilvl="0" w:tplc="17465028">
      <w:start w:val="1"/>
      <w:numFmt w:val="upperRoman"/>
      <w:lvlText w:val="%1."/>
      <w:lvlJc w:val="right"/>
      <w:pPr>
        <w:ind w:left="360" w:hanging="360"/>
      </w:pPr>
      <w:rPr>
        <w:b w:val="0"/>
        <w:bCs w:val="0"/>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BA73FE8"/>
    <w:multiLevelType w:val="multilevel"/>
    <w:tmpl w:val="D424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CF5EE1"/>
    <w:multiLevelType w:val="hybridMultilevel"/>
    <w:tmpl w:val="A190A07E"/>
    <w:lvl w:ilvl="0" w:tplc="9008013C">
      <w:start w:val="1"/>
      <w:numFmt w:val="lowerRoman"/>
      <w:pStyle w:val="Heading4"/>
      <w:lvlText w:val="%1."/>
      <w:lvlJc w:val="left"/>
      <w:pPr>
        <w:tabs>
          <w:tab w:val="num" w:pos="1260"/>
        </w:tabs>
        <w:ind w:left="1260" w:hanging="540"/>
      </w:pPr>
      <w:rPr>
        <w:rFonts w:hint="default"/>
      </w:rPr>
    </w:lvl>
    <w:lvl w:ilvl="1" w:tplc="04090011">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2E35EB"/>
    <w:multiLevelType w:val="multilevel"/>
    <w:tmpl w:val="4C86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8F202E"/>
    <w:multiLevelType w:val="hybridMultilevel"/>
    <w:tmpl w:val="91E81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0B43DA"/>
    <w:multiLevelType w:val="hybridMultilevel"/>
    <w:tmpl w:val="E0B287C8"/>
    <w:lvl w:ilvl="0" w:tplc="7C94CB2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1920C0"/>
    <w:multiLevelType w:val="hybridMultilevel"/>
    <w:tmpl w:val="B412B4BA"/>
    <w:lvl w:ilvl="0" w:tplc="B3765A6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AC3FE9"/>
    <w:multiLevelType w:val="multilevel"/>
    <w:tmpl w:val="336C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661764">
    <w:abstractNumId w:val="0"/>
    <w:lvlOverride w:ilvl="0">
      <w:startOverride w:val="1"/>
      <w:lvl w:ilvl="0">
        <w:start w:val="1"/>
        <w:numFmt w:val="decimal"/>
        <w:pStyle w:val="Level1"/>
        <w:lvlText w:val="%1."/>
        <w:lvlJc w:val="left"/>
        <w:rPr>
          <w:b w:val="0"/>
          <w:sz w:val="18"/>
          <w:szCs w:val="18"/>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480728749">
    <w:abstractNumId w:val="12"/>
  </w:num>
  <w:num w:numId="3" w16cid:durableId="1338342635">
    <w:abstractNumId w:val="25"/>
  </w:num>
  <w:num w:numId="4" w16cid:durableId="576861966">
    <w:abstractNumId w:val="3"/>
  </w:num>
  <w:num w:numId="5" w16cid:durableId="1100108460">
    <w:abstractNumId w:val="11"/>
  </w:num>
  <w:num w:numId="6" w16cid:durableId="1057633214">
    <w:abstractNumId w:val="29"/>
  </w:num>
  <w:num w:numId="7" w16cid:durableId="908928042">
    <w:abstractNumId w:val="23"/>
  </w:num>
  <w:num w:numId="8" w16cid:durableId="738291700">
    <w:abstractNumId w:val="16"/>
  </w:num>
  <w:num w:numId="9" w16cid:durableId="1256403606">
    <w:abstractNumId w:val="18"/>
  </w:num>
  <w:num w:numId="10" w16cid:durableId="860701943">
    <w:abstractNumId w:val="28"/>
  </w:num>
  <w:num w:numId="11" w16cid:durableId="462235734">
    <w:abstractNumId w:val="9"/>
  </w:num>
  <w:num w:numId="12" w16cid:durableId="844978989">
    <w:abstractNumId w:val="4"/>
  </w:num>
  <w:num w:numId="13" w16cid:durableId="770080139">
    <w:abstractNumId w:val="5"/>
  </w:num>
  <w:num w:numId="14" w16cid:durableId="1822648910">
    <w:abstractNumId w:val="20"/>
  </w:num>
  <w:num w:numId="15" w16cid:durableId="2112121880">
    <w:abstractNumId w:val="24"/>
  </w:num>
  <w:num w:numId="16" w16cid:durableId="592325415">
    <w:abstractNumId w:val="7"/>
  </w:num>
  <w:num w:numId="17" w16cid:durableId="803696285">
    <w:abstractNumId w:val="26"/>
  </w:num>
  <w:num w:numId="18" w16cid:durableId="56437587">
    <w:abstractNumId w:val="21"/>
  </w:num>
  <w:num w:numId="19" w16cid:durableId="643586825">
    <w:abstractNumId w:val="30"/>
  </w:num>
  <w:num w:numId="20" w16cid:durableId="1755200357">
    <w:abstractNumId w:val="17"/>
  </w:num>
  <w:num w:numId="21" w16cid:durableId="1745371833">
    <w:abstractNumId w:val="2"/>
  </w:num>
  <w:num w:numId="22" w16cid:durableId="760487416">
    <w:abstractNumId w:val="27"/>
  </w:num>
  <w:num w:numId="23" w16cid:durableId="1620453330">
    <w:abstractNumId w:val="10"/>
  </w:num>
  <w:num w:numId="24" w16cid:durableId="1407262591">
    <w:abstractNumId w:val="1"/>
  </w:num>
  <w:num w:numId="25" w16cid:durableId="2054302334">
    <w:abstractNumId w:val="13"/>
  </w:num>
  <w:num w:numId="26" w16cid:durableId="1630283936">
    <w:abstractNumId w:val="15"/>
  </w:num>
  <w:num w:numId="27" w16cid:durableId="1323310973">
    <w:abstractNumId w:val="6"/>
  </w:num>
  <w:num w:numId="28" w16cid:durableId="727611287">
    <w:abstractNumId w:val="14"/>
  </w:num>
  <w:num w:numId="29" w16cid:durableId="962152330">
    <w:abstractNumId w:val="22"/>
  </w:num>
  <w:num w:numId="30" w16cid:durableId="990016325">
    <w:abstractNumId w:val="19"/>
  </w:num>
  <w:num w:numId="31" w16cid:durableId="154606613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D34"/>
    <w:rsid w:val="00001738"/>
    <w:rsid w:val="00003229"/>
    <w:rsid w:val="00003AE7"/>
    <w:rsid w:val="000108F7"/>
    <w:rsid w:val="00012E8F"/>
    <w:rsid w:val="0001590C"/>
    <w:rsid w:val="0001766C"/>
    <w:rsid w:val="000230BC"/>
    <w:rsid w:val="00023AB8"/>
    <w:rsid w:val="00024845"/>
    <w:rsid w:val="000259BE"/>
    <w:rsid w:val="000263A7"/>
    <w:rsid w:val="0003178C"/>
    <w:rsid w:val="000524E5"/>
    <w:rsid w:val="00055029"/>
    <w:rsid w:val="00055D7D"/>
    <w:rsid w:val="00057EE1"/>
    <w:rsid w:val="000613C9"/>
    <w:rsid w:val="00062CF7"/>
    <w:rsid w:val="00063D0F"/>
    <w:rsid w:val="00065A7B"/>
    <w:rsid w:val="00067E5C"/>
    <w:rsid w:val="000713DC"/>
    <w:rsid w:val="00072530"/>
    <w:rsid w:val="00074550"/>
    <w:rsid w:val="00076A4E"/>
    <w:rsid w:val="000829A6"/>
    <w:rsid w:val="00084773"/>
    <w:rsid w:val="000854C6"/>
    <w:rsid w:val="000860D8"/>
    <w:rsid w:val="00087225"/>
    <w:rsid w:val="00094CE2"/>
    <w:rsid w:val="000A1BF3"/>
    <w:rsid w:val="000A1C3B"/>
    <w:rsid w:val="000A27E2"/>
    <w:rsid w:val="000B24EE"/>
    <w:rsid w:val="000C3EE3"/>
    <w:rsid w:val="000D039D"/>
    <w:rsid w:val="000D1FCE"/>
    <w:rsid w:val="000D45E6"/>
    <w:rsid w:val="000D6BE1"/>
    <w:rsid w:val="000E1B56"/>
    <w:rsid w:val="000F13DD"/>
    <w:rsid w:val="000F54F2"/>
    <w:rsid w:val="000F721A"/>
    <w:rsid w:val="00115278"/>
    <w:rsid w:val="001164AC"/>
    <w:rsid w:val="00117D48"/>
    <w:rsid w:val="0012382D"/>
    <w:rsid w:val="00125ADE"/>
    <w:rsid w:val="00126DBD"/>
    <w:rsid w:val="00131AD8"/>
    <w:rsid w:val="00134EF2"/>
    <w:rsid w:val="00137D14"/>
    <w:rsid w:val="00145E45"/>
    <w:rsid w:val="001557B9"/>
    <w:rsid w:val="001568DC"/>
    <w:rsid w:val="00156E09"/>
    <w:rsid w:val="00162F68"/>
    <w:rsid w:val="00176733"/>
    <w:rsid w:val="00186DAF"/>
    <w:rsid w:val="00187845"/>
    <w:rsid w:val="00191AF8"/>
    <w:rsid w:val="001959B7"/>
    <w:rsid w:val="001A36BD"/>
    <w:rsid w:val="001B4621"/>
    <w:rsid w:val="001B679E"/>
    <w:rsid w:val="001C589F"/>
    <w:rsid w:val="001D28D5"/>
    <w:rsid w:val="001D53C6"/>
    <w:rsid w:val="001E389B"/>
    <w:rsid w:val="001E6473"/>
    <w:rsid w:val="001E78FE"/>
    <w:rsid w:val="001F1803"/>
    <w:rsid w:val="001F18DE"/>
    <w:rsid w:val="001F31FC"/>
    <w:rsid w:val="001F6C9C"/>
    <w:rsid w:val="00201382"/>
    <w:rsid w:val="00204D87"/>
    <w:rsid w:val="00212C48"/>
    <w:rsid w:val="00213E07"/>
    <w:rsid w:val="00215FE7"/>
    <w:rsid w:val="00216C0F"/>
    <w:rsid w:val="0022609E"/>
    <w:rsid w:val="00226ACA"/>
    <w:rsid w:val="002349A0"/>
    <w:rsid w:val="002361E7"/>
    <w:rsid w:val="00244BA6"/>
    <w:rsid w:val="00245162"/>
    <w:rsid w:val="00246173"/>
    <w:rsid w:val="002503BE"/>
    <w:rsid w:val="00257208"/>
    <w:rsid w:val="00257C5B"/>
    <w:rsid w:val="00262C1B"/>
    <w:rsid w:val="00265FC7"/>
    <w:rsid w:val="002717E6"/>
    <w:rsid w:val="00271D01"/>
    <w:rsid w:val="00272F3B"/>
    <w:rsid w:val="002750CF"/>
    <w:rsid w:val="0027636E"/>
    <w:rsid w:val="00277BD5"/>
    <w:rsid w:val="00280B20"/>
    <w:rsid w:val="00280BA7"/>
    <w:rsid w:val="0028720F"/>
    <w:rsid w:val="002A4E9B"/>
    <w:rsid w:val="002A58FF"/>
    <w:rsid w:val="002B106B"/>
    <w:rsid w:val="002B2FDA"/>
    <w:rsid w:val="002B3078"/>
    <w:rsid w:val="002B4873"/>
    <w:rsid w:val="002B5E7F"/>
    <w:rsid w:val="002B7235"/>
    <w:rsid w:val="002D5070"/>
    <w:rsid w:val="002D530E"/>
    <w:rsid w:val="002D6C93"/>
    <w:rsid w:val="002E6371"/>
    <w:rsid w:val="002E78E4"/>
    <w:rsid w:val="002F17A6"/>
    <w:rsid w:val="00301672"/>
    <w:rsid w:val="003032F2"/>
    <w:rsid w:val="00304D00"/>
    <w:rsid w:val="00312C0C"/>
    <w:rsid w:val="00313BD8"/>
    <w:rsid w:val="00313F61"/>
    <w:rsid w:val="00320778"/>
    <w:rsid w:val="0032174F"/>
    <w:rsid w:val="00324865"/>
    <w:rsid w:val="003257E6"/>
    <w:rsid w:val="00327A41"/>
    <w:rsid w:val="00334F48"/>
    <w:rsid w:val="00335488"/>
    <w:rsid w:val="00343A65"/>
    <w:rsid w:val="003803A7"/>
    <w:rsid w:val="003936A1"/>
    <w:rsid w:val="0039512E"/>
    <w:rsid w:val="003A1714"/>
    <w:rsid w:val="003A7462"/>
    <w:rsid w:val="003B1232"/>
    <w:rsid w:val="003B7E37"/>
    <w:rsid w:val="003C7B1C"/>
    <w:rsid w:val="003E41AF"/>
    <w:rsid w:val="003F01E1"/>
    <w:rsid w:val="003F1D87"/>
    <w:rsid w:val="003F32EA"/>
    <w:rsid w:val="003F790A"/>
    <w:rsid w:val="0040136D"/>
    <w:rsid w:val="00402AAF"/>
    <w:rsid w:val="004036DF"/>
    <w:rsid w:val="004130E4"/>
    <w:rsid w:val="0042098F"/>
    <w:rsid w:val="00427174"/>
    <w:rsid w:val="0043293C"/>
    <w:rsid w:val="00452A61"/>
    <w:rsid w:val="00456207"/>
    <w:rsid w:val="004572C4"/>
    <w:rsid w:val="004721F9"/>
    <w:rsid w:val="0047344F"/>
    <w:rsid w:val="00482C0E"/>
    <w:rsid w:val="00490C66"/>
    <w:rsid w:val="004923EB"/>
    <w:rsid w:val="00493983"/>
    <w:rsid w:val="004A1A52"/>
    <w:rsid w:val="004A6A80"/>
    <w:rsid w:val="004B1BFE"/>
    <w:rsid w:val="004B5621"/>
    <w:rsid w:val="004B5F71"/>
    <w:rsid w:val="004B7446"/>
    <w:rsid w:val="004C4D04"/>
    <w:rsid w:val="004C593B"/>
    <w:rsid w:val="004C6F92"/>
    <w:rsid w:val="004D1D00"/>
    <w:rsid w:val="004E0EE2"/>
    <w:rsid w:val="004E11B0"/>
    <w:rsid w:val="004E2D2B"/>
    <w:rsid w:val="004E7A1D"/>
    <w:rsid w:val="004F2014"/>
    <w:rsid w:val="004F69D1"/>
    <w:rsid w:val="00501652"/>
    <w:rsid w:val="0050379D"/>
    <w:rsid w:val="005065FB"/>
    <w:rsid w:val="0051034A"/>
    <w:rsid w:val="005158F5"/>
    <w:rsid w:val="00517245"/>
    <w:rsid w:val="00517574"/>
    <w:rsid w:val="00523E14"/>
    <w:rsid w:val="00526740"/>
    <w:rsid w:val="0052786E"/>
    <w:rsid w:val="005308F2"/>
    <w:rsid w:val="00530FBA"/>
    <w:rsid w:val="005315EF"/>
    <w:rsid w:val="005340FB"/>
    <w:rsid w:val="00537B16"/>
    <w:rsid w:val="00537B3B"/>
    <w:rsid w:val="00550EE0"/>
    <w:rsid w:val="00553FBF"/>
    <w:rsid w:val="00555290"/>
    <w:rsid w:val="00556A0A"/>
    <w:rsid w:val="005579A9"/>
    <w:rsid w:val="00562DF7"/>
    <w:rsid w:val="005663B6"/>
    <w:rsid w:val="00573ECA"/>
    <w:rsid w:val="0057468D"/>
    <w:rsid w:val="00577EA0"/>
    <w:rsid w:val="005812AB"/>
    <w:rsid w:val="005872E1"/>
    <w:rsid w:val="00592799"/>
    <w:rsid w:val="005950F4"/>
    <w:rsid w:val="005A02CA"/>
    <w:rsid w:val="005A562D"/>
    <w:rsid w:val="005A6BB1"/>
    <w:rsid w:val="005B1B1B"/>
    <w:rsid w:val="005B48FA"/>
    <w:rsid w:val="005B6C97"/>
    <w:rsid w:val="005C0FB4"/>
    <w:rsid w:val="005D5108"/>
    <w:rsid w:val="005E0805"/>
    <w:rsid w:val="005E2506"/>
    <w:rsid w:val="00602E53"/>
    <w:rsid w:val="00611B8D"/>
    <w:rsid w:val="00612AF7"/>
    <w:rsid w:val="006174AC"/>
    <w:rsid w:val="00620C37"/>
    <w:rsid w:val="00621C44"/>
    <w:rsid w:val="00621F5C"/>
    <w:rsid w:val="0062770A"/>
    <w:rsid w:val="0063152F"/>
    <w:rsid w:val="006325D0"/>
    <w:rsid w:val="006327C1"/>
    <w:rsid w:val="0063313B"/>
    <w:rsid w:val="006370CC"/>
    <w:rsid w:val="00647E56"/>
    <w:rsid w:val="006510DD"/>
    <w:rsid w:val="00652ABD"/>
    <w:rsid w:val="0066089A"/>
    <w:rsid w:val="00662FDB"/>
    <w:rsid w:val="006649AA"/>
    <w:rsid w:val="00666D8C"/>
    <w:rsid w:val="0067105D"/>
    <w:rsid w:val="00672F66"/>
    <w:rsid w:val="00675DB9"/>
    <w:rsid w:val="00680178"/>
    <w:rsid w:val="0068347F"/>
    <w:rsid w:val="006843F0"/>
    <w:rsid w:val="0068469A"/>
    <w:rsid w:val="006919D7"/>
    <w:rsid w:val="006926C7"/>
    <w:rsid w:val="00692808"/>
    <w:rsid w:val="00696109"/>
    <w:rsid w:val="00697344"/>
    <w:rsid w:val="006A185C"/>
    <w:rsid w:val="006A1EA0"/>
    <w:rsid w:val="006B2E61"/>
    <w:rsid w:val="006C6645"/>
    <w:rsid w:val="006D4883"/>
    <w:rsid w:val="006F1310"/>
    <w:rsid w:val="006F4A1D"/>
    <w:rsid w:val="006F7BBD"/>
    <w:rsid w:val="0070196B"/>
    <w:rsid w:val="007073FE"/>
    <w:rsid w:val="0071473A"/>
    <w:rsid w:val="00714D00"/>
    <w:rsid w:val="00714DB0"/>
    <w:rsid w:val="007175BC"/>
    <w:rsid w:val="00724E6E"/>
    <w:rsid w:val="007460A5"/>
    <w:rsid w:val="0074611A"/>
    <w:rsid w:val="00760D5E"/>
    <w:rsid w:val="0076208E"/>
    <w:rsid w:val="0076480C"/>
    <w:rsid w:val="007702DD"/>
    <w:rsid w:val="00775CD9"/>
    <w:rsid w:val="0077618F"/>
    <w:rsid w:val="007841FF"/>
    <w:rsid w:val="0079169B"/>
    <w:rsid w:val="00792A12"/>
    <w:rsid w:val="00792BAA"/>
    <w:rsid w:val="007A6996"/>
    <w:rsid w:val="007C2CFF"/>
    <w:rsid w:val="007C79F6"/>
    <w:rsid w:val="007D1A12"/>
    <w:rsid w:val="007D2FD8"/>
    <w:rsid w:val="007E1517"/>
    <w:rsid w:val="007E558F"/>
    <w:rsid w:val="007E73E7"/>
    <w:rsid w:val="007F04A1"/>
    <w:rsid w:val="007F2783"/>
    <w:rsid w:val="007F4525"/>
    <w:rsid w:val="008009C9"/>
    <w:rsid w:val="0080468F"/>
    <w:rsid w:val="00816806"/>
    <w:rsid w:val="008241FE"/>
    <w:rsid w:val="00830E59"/>
    <w:rsid w:val="0084137B"/>
    <w:rsid w:val="008440D8"/>
    <w:rsid w:val="00850148"/>
    <w:rsid w:val="00851222"/>
    <w:rsid w:val="00852AAF"/>
    <w:rsid w:val="008532A7"/>
    <w:rsid w:val="008558E8"/>
    <w:rsid w:val="0085647A"/>
    <w:rsid w:val="00865BF0"/>
    <w:rsid w:val="0087150D"/>
    <w:rsid w:val="00872D29"/>
    <w:rsid w:val="00881A85"/>
    <w:rsid w:val="00881F69"/>
    <w:rsid w:val="0088490C"/>
    <w:rsid w:val="0088537B"/>
    <w:rsid w:val="00887216"/>
    <w:rsid w:val="00887E6D"/>
    <w:rsid w:val="00892842"/>
    <w:rsid w:val="00895E90"/>
    <w:rsid w:val="00896D40"/>
    <w:rsid w:val="008A079A"/>
    <w:rsid w:val="008A72D4"/>
    <w:rsid w:val="008A758D"/>
    <w:rsid w:val="008B5D32"/>
    <w:rsid w:val="008B5DB8"/>
    <w:rsid w:val="008B6E5E"/>
    <w:rsid w:val="008C0714"/>
    <w:rsid w:val="008C24EF"/>
    <w:rsid w:val="008D2228"/>
    <w:rsid w:val="008D3456"/>
    <w:rsid w:val="008D664B"/>
    <w:rsid w:val="008E6D11"/>
    <w:rsid w:val="008E779C"/>
    <w:rsid w:val="008E798B"/>
    <w:rsid w:val="008F0AFC"/>
    <w:rsid w:val="008F11FD"/>
    <w:rsid w:val="008F38F6"/>
    <w:rsid w:val="008F43C3"/>
    <w:rsid w:val="008F4754"/>
    <w:rsid w:val="008F593B"/>
    <w:rsid w:val="008F5EC5"/>
    <w:rsid w:val="009034E6"/>
    <w:rsid w:val="009039D6"/>
    <w:rsid w:val="00904203"/>
    <w:rsid w:val="00906614"/>
    <w:rsid w:val="00912CEB"/>
    <w:rsid w:val="00915CCD"/>
    <w:rsid w:val="00921B13"/>
    <w:rsid w:val="00940444"/>
    <w:rsid w:val="0094288E"/>
    <w:rsid w:val="0095247F"/>
    <w:rsid w:val="009714D5"/>
    <w:rsid w:val="00975CF1"/>
    <w:rsid w:val="00975F31"/>
    <w:rsid w:val="009760F1"/>
    <w:rsid w:val="00985631"/>
    <w:rsid w:val="00986EAB"/>
    <w:rsid w:val="00987105"/>
    <w:rsid w:val="009875A9"/>
    <w:rsid w:val="00990C3C"/>
    <w:rsid w:val="00993EDD"/>
    <w:rsid w:val="009950FC"/>
    <w:rsid w:val="009A0F97"/>
    <w:rsid w:val="009A1A47"/>
    <w:rsid w:val="009A2B7F"/>
    <w:rsid w:val="009A5674"/>
    <w:rsid w:val="009A7D7B"/>
    <w:rsid w:val="009C275F"/>
    <w:rsid w:val="009C5BF2"/>
    <w:rsid w:val="009D2DB6"/>
    <w:rsid w:val="009E341E"/>
    <w:rsid w:val="009F32DF"/>
    <w:rsid w:val="009F7561"/>
    <w:rsid w:val="00A02E34"/>
    <w:rsid w:val="00A02EFF"/>
    <w:rsid w:val="00A03EA1"/>
    <w:rsid w:val="00A068D8"/>
    <w:rsid w:val="00A076B4"/>
    <w:rsid w:val="00A1178D"/>
    <w:rsid w:val="00A23B79"/>
    <w:rsid w:val="00A2445B"/>
    <w:rsid w:val="00A24636"/>
    <w:rsid w:val="00A26EAA"/>
    <w:rsid w:val="00A32E8C"/>
    <w:rsid w:val="00A35395"/>
    <w:rsid w:val="00A3577E"/>
    <w:rsid w:val="00A36952"/>
    <w:rsid w:val="00A45017"/>
    <w:rsid w:val="00A454E0"/>
    <w:rsid w:val="00A467A1"/>
    <w:rsid w:val="00A5234E"/>
    <w:rsid w:val="00A56043"/>
    <w:rsid w:val="00A576CF"/>
    <w:rsid w:val="00A6057A"/>
    <w:rsid w:val="00A60B93"/>
    <w:rsid w:val="00A61827"/>
    <w:rsid w:val="00A649A6"/>
    <w:rsid w:val="00A65F23"/>
    <w:rsid w:val="00A7406F"/>
    <w:rsid w:val="00A7518C"/>
    <w:rsid w:val="00A80E5C"/>
    <w:rsid w:val="00A83623"/>
    <w:rsid w:val="00A85F8D"/>
    <w:rsid w:val="00AA302E"/>
    <w:rsid w:val="00AA3C5B"/>
    <w:rsid w:val="00AA4E3C"/>
    <w:rsid w:val="00AA6BCF"/>
    <w:rsid w:val="00AB0B90"/>
    <w:rsid w:val="00AB2D34"/>
    <w:rsid w:val="00AB2E49"/>
    <w:rsid w:val="00AB33EB"/>
    <w:rsid w:val="00AC3D67"/>
    <w:rsid w:val="00AD04C6"/>
    <w:rsid w:val="00AE05E4"/>
    <w:rsid w:val="00AE6BC8"/>
    <w:rsid w:val="00AF0C6E"/>
    <w:rsid w:val="00B012FC"/>
    <w:rsid w:val="00B0404C"/>
    <w:rsid w:val="00B062F5"/>
    <w:rsid w:val="00B13D06"/>
    <w:rsid w:val="00B15F63"/>
    <w:rsid w:val="00B17D10"/>
    <w:rsid w:val="00B23E67"/>
    <w:rsid w:val="00B43AF3"/>
    <w:rsid w:val="00B44806"/>
    <w:rsid w:val="00B5136C"/>
    <w:rsid w:val="00B5558E"/>
    <w:rsid w:val="00B57198"/>
    <w:rsid w:val="00B62C26"/>
    <w:rsid w:val="00B66BF8"/>
    <w:rsid w:val="00B722B8"/>
    <w:rsid w:val="00B722BA"/>
    <w:rsid w:val="00B743AD"/>
    <w:rsid w:val="00B744E8"/>
    <w:rsid w:val="00B81CCC"/>
    <w:rsid w:val="00B827D7"/>
    <w:rsid w:val="00B831AE"/>
    <w:rsid w:val="00B934C3"/>
    <w:rsid w:val="00B96B16"/>
    <w:rsid w:val="00BB254F"/>
    <w:rsid w:val="00BC1AB9"/>
    <w:rsid w:val="00BC2879"/>
    <w:rsid w:val="00BC3FB9"/>
    <w:rsid w:val="00BC69C5"/>
    <w:rsid w:val="00BC73C1"/>
    <w:rsid w:val="00BD1C43"/>
    <w:rsid w:val="00BD40C8"/>
    <w:rsid w:val="00BD4F21"/>
    <w:rsid w:val="00BD69D8"/>
    <w:rsid w:val="00BE2894"/>
    <w:rsid w:val="00BE2FB4"/>
    <w:rsid w:val="00BE40C4"/>
    <w:rsid w:val="00BE45F6"/>
    <w:rsid w:val="00BE6FC7"/>
    <w:rsid w:val="00C0025F"/>
    <w:rsid w:val="00C01173"/>
    <w:rsid w:val="00C061E3"/>
    <w:rsid w:val="00C13683"/>
    <w:rsid w:val="00C1645E"/>
    <w:rsid w:val="00C20C16"/>
    <w:rsid w:val="00C2435F"/>
    <w:rsid w:val="00C2553B"/>
    <w:rsid w:val="00C33589"/>
    <w:rsid w:val="00C373AE"/>
    <w:rsid w:val="00C37EAE"/>
    <w:rsid w:val="00C45C96"/>
    <w:rsid w:val="00C47525"/>
    <w:rsid w:val="00C516CF"/>
    <w:rsid w:val="00C52BDB"/>
    <w:rsid w:val="00C54566"/>
    <w:rsid w:val="00C65B66"/>
    <w:rsid w:val="00C661A1"/>
    <w:rsid w:val="00C73206"/>
    <w:rsid w:val="00C80544"/>
    <w:rsid w:val="00C9389F"/>
    <w:rsid w:val="00CA6F85"/>
    <w:rsid w:val="00CB09EF"/>
    <w:rsid w:val="00CB1A1D"/>
    <w:rsid w:val="00CB7BD3"/>
    <w:rsid w:val="00CC3E62"/>
    <w:rsid w:val="00CE0F59"/>
    <w:rsid w:val="00CE3439"/>
    <w:rsid w:val="00CE4FF7"/>
    <w:rsid w:val="00CF289A"/>
    <w:rsid w:val="00CF3DDC"/>
    <w:rsid w:val="00D009BD"/>
    <w:rsid w:val="00D01C03"/>
    <w:rsid w:val="00D0581A"/>
    <w:rsid w:val="00D058D2"/>
    <w:rsid w:val="00D11483"/>
    <w:rsid w:val="00D15AEA"/>
    <w:rsid w:val="00D163D8"/>
    <w:rsid w:val="00D21EA6"/>
    <w:rsid w:val="00D238EB"/>
    <w:rsid w:val="00D26889"/>
    <w:rsid w:val="00D40DEC"/>
    <w:rsid w:val="00D42C75"/>
    <w:rsid w:val="00D45A98"/>
    <w:rsid w:val="00D501EC"/>
    <w:rsid w:val="00D53832"/>
    <w:rsid w:val="00D549FC"/>
    <w:rsid w:val="00D6315B"/>
    <w:rsid w:val="00D7233C"/>
    <w:rsid w:val="00D74F5F"/>
    <w:rsid w:val="00D80B30"/>
    <w:rsid w:val="00D80F45"/>
    <w:rsid w:val="00D8111E"/>
    <w:rsid w:val="00D8184D"/>
    <w:rsid w:val="00D8211E"/>
    <w:rsid w:val="00D8594B"/>
    <w:rsid w:val="00DA2B8B"/>
    <w:rsid w:val="00DA3B5D"/>
    <w:rsid w:val="00DA7667"/>
    <w:rsid w:val="00DB68BA"/>
    <w:rsid w:val="00DC68A8"/>
    <w:rsid w:val="00DD11AA"/>
    <w:rsid w:val="00DD7FE0"/>
    <w:rsid w:val="00DE1F5E"/>
    <w:rsid w:val="00DE2C92"/>
    <w:rsid w:val="00DE7E8D"/>
    <w:rsid w:val="00DF31C1"/>
    <w:rsid w:val="00DF6AF1"/>
    <w:rsid w:val="00DF75A2"/>
    <w:rsid w:val="00DF7AB0"/>
    <w:rsid w:val="00E05A94"/>
    <w:rsid w:val="00E07369"/>
    <w:rsid w:val="00E07909"/>
    <w:rsid w:val="00E110F0"/>
    <w:rsid w:val="00E12C17"/>
    <w:rsid w:val="00E13853"/>
    <w:rsid w:val="00E23C8D"/>
    <w:rsid w:val="00E27F4F"/>
    <w:rsid w:val="00E36285"/>
    <w:rsid w:val="00E43807"/>
    <w:rsid w:val="00E50DC6"/>
    <w:rsid w:val="00E512A5"/>
    <w:rsid w:val="00E5339D"/>
    <w:rsid w:val="00E537B1"/>
    <w:rsid w:val="00E53D1B"/>
    <w:rsid w:val="00E55452"/>
    <w:rsid w:val="00E63559"/>
    <w:rsid w:val="00E63DFD"/>
    <w:rsid w:val="00E66788"/>
    <w:rsid w:val="00E73FB6"/>
    <w:rsid w:val="00E84117"/>
    <w:rsid w:val="00E84D35"/>
    <w:rsid w:val="00E91A0C"/>
    <w:rsid w:val="00E92E9A"/>
    <w:rsid w:val="00E9411D"/>
    <w:rsid w:val="00EA4D1D"/>
    <w:rsid w:val="00EA5107"/>
    <w:rsid w:val="00EA7488"/>
    <w:rsid w:val="00EB66AC"/>
    <w:rsid w:val="00ED61CC"/>
    <w:rsid w:val="00EE01FD"/>
    <w:rsid w:val="00EE11DB"/>
    <w:rsid w:val="00EE320D"/>
    <w:rsid w:val="00EF4600"/>
    <w:rsid w:val="00EF65CC"/>
    <w:rsid w:val="00F01A97"/>
    <w:rsid w:val="00F11D34"/>
    <w:rsid w:val="00F140E4"/>
    <w:rsid w:val="00F14B8F"/>
    <w:rsid w:val="00F16C0F"/>
    <w:rsid w:val="00F201D1"/>
    <w:rsid w:val="00F3017D"/>
    <w:rsid w:val="00F413A0"/>
    <w:rsid w:val="00F42431"/>
    <w:rsid w:val="00F42AB7"/>
    <w:rsid w:val="00F43E35"/>
    <w:rsid w:val="00F44386"/>
    <w:rsid w:val="00F50746"/>
    <w:rsid w:val="00F51D11"/>
    <w:rsid w:val="00F52DA5"/>
    <w:rsid w:val="00F61FF2"/>
    <w:rsid w:val="00F65C9D"/>
    <w:rsid w:val="00F75DF8"/>
    <w:rsid w:val="00F807B4"/>
    <w:rsid w:val="00F82A53"/>
    <w:rsid w:val="00F83A40"/>
    <w:rsid w:val="00F87776"/>
    <w:rsid w:val="00F974A3"/>
    <w:rsid w:val="00FB6448"/>
    <w:rsid w:val="00FC451B"/>
    <w:rsid w:val="00FC6A87"/>
    <w:rsid w:val="00FC76A3"/>
    <w:rsid w:val="00FD3354"/>
    <w:rsid w:val="00FE0761"/>
    <w:rsid w:val="00FE1197"/>
    <w:rsid w:val="00FE5720"/>
    <w:rsid w:val="00FF0623"/>
    <w:rsid w:val="00FF2C45"/>
    <w:rsid w:val="00FF3B61"/>
    <w:rsid w:val="00FF6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3A1208"/>
  <w15:docId w15:val="{4644ECFA-01A2-4684-85CA-E80281C3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3D0F"/>
    <w:pPr>
      <w:widowControl w:val="0"/>
      <w:autoSpaceDE w:val="0"/>
      <w:autoSpaceDN w:val="0"/>
      <w:adjustRightInd w:val="0"/>
    </w:pPr>
    <w:rPr>
      <w:szCs w:val="24"/>
    </w:rPr>
  </w:style>
  <w:style w:type="paragraph" w:styleId="Heading1">
    <w:name w:val="heading 1"/>
    <w:basedOn w:val="Normal"/>
    <w:next w:val="Normal"/>
    <w:qFormat/>
    <w:rsid w:val="005308F2"/>
    <w:pPr>
      <w:keepNext/>
      <w:widowControl/>
      <w:numPr>
        <w:numId w:val="2"/>
      </w:numPr>
      <w:autoSpaceDE/>
      <w:autoSpaceDN/>
      <w:adjustRightInd/>
      <w:ind w:right="720"/>
      <w:outlineLvl w:val="0"/>
    </w:pPr>
    <w:rPr>
      <w:b/>
      <w:sz w:val="22"/>
      <w:szCs w:val="20"/>
    </w:rPr>
  </w:style>
  <w:style w:type="paragraph" w:styleId="Heading2">
    <w:name w:val="heading 2"/>
    <w:basedOn w:val="Normal"/>
    <w:qFormat/>
    <w:rsid w:val="005308F2"/>
    <w:pPr>
      <w:widowControl/>
      <w:numPr>
        <w:ilvl w:val="1"/>
        <w:numId w:val="2"/>
      </w:numPr>
      <w:autoSpaceDE/>
      <w:autoSpaceDN/>
      <w:adjustRightInd/>
      <w:outlineLvl w:val="1"/>
    </w:pPr>
    <w:rPr>
      <w:noProof/>
      <w:sz w:val="22"/>
      <w:szCs w:val="20"/>
      <w:u w:val="single"/>
    </w:rPr>
  </w:style>
  <w:style w:type="paragraph" w:styleId="Heading3">
    <w:name w:val="heading 3"/>
    <w:basedOn w:val="Normal"/>
    <w:next w:val="Normal"/>
    <w:qFormat/>
    <w:rsid w:val="00537B3B"/>
    <w:pPr>
      <w:keepNext/>
      <w:widowControl/>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autoSpaceDN/>
      <w:adjustRightInd/>
      <w:jc w:val="center"/>
      <w:outlineLvl w:val="2"/>
    </w:pPr>
    <w:rPr>
      <w:rFonts w:ascii="Arial" w:hAnsi="Arial"/>
      <w:b/>
      <w:sz w:val="22"/>
      <w:szCs w:val="20"/>
    </w:rPr>
  </w:style>
  <w:style w:type="paragraph" w:styleId="Heading4">
    <w:name w:val="heading 4"/>
    <w:basedOn w:val="Normal"/>
    <w:next w:val="Normal"/>
    <w:qFormat/>
    <w:rsid w:val="005308F2"/>
    <w:pPr>
      <w:widowControl/>
      <w:numPr>
        <w:numId w:val="3"/>
      </w:numPr>
      <w:autoSpaceDE/>
      <w:autoSpaceDN/>
      <w:adjustRightInd/>
      <w:outlineLvl w:val="3"/>
    </w:pPr>
    <w:rPr>
      <w:sz w:val="22"/>
      <w:szCs w:val="20"/>
      <w:u w:val="single"/>
    </w:rPr>
  </w:style>
  <w:style w:type="paragraph" w:styleId="Heading5">
    <w:name w:val="heading 5"/>
    <w:basedOn w:val="Normal"/>
    <w:next w:val="Normal"/>
    <w:qFormat/>
    <w:rsid w:val="005308F2"/>
    <w:pPr>
      <w:widowControl/>
      <w:numPr>
        <w:numId w:val="4"/>
      </w:numPr>
      <w:autoSpaceDE/>
      <w:autoSpaceDN/>
      <w:adjustRightInd/>
      <w:outlineLvl w:val="4"/>
    </w:pPr>
    <w:rPr>
      <w:sz w:val="22"/>
      <w:szCs w:val="20"/>
    </w:rPr>
  </w:style>
  <w:style w:type="paragraph" w:styleId="Heading6">
    <w:name w:val="heading 6"/>
    <w:basedOn w:val="Normal"/>
    <w:next w:val="Normal"/>
    <w:qFormat/>
    <w:rsid w:val="00CC3E62"/>
    <w:pPr>
      <w:spacing w:before="240" w:after="60"/>
      <w:outlineLvl w:val="5"/>
    </w:pPr>
    <w:rPr>
      <w:b/>
      <w:bCs/>
      <w:sz w:val="22"/>
      <w:szCs w:val="22"/>
    </w:rPr>
  </w:style>
  <w:style w:type="paragraph" w:styleId="Heading7">
    <w:name w:val="heading 7"/>
    <w:basedOn w:val="Normal"/>
    <w:next w:val="Normal"/>
    <w:qFormat/>
    <w:rsid w:val="00CC3E62"/>
    <w:pPr>
      <w:spacing w:before="240" w:after="60"/>
      <w:outlineLvl w:val="6"/>
    </w:pPr>
    <w:rPr>
      <w:sz w:val="24"/>
    </w:rPr>
  </w:style>
  <w:style w:type="paragraph" w:styleId="Heading8">
    <w:name w:val="heading 8"/>
    <w:basedOn w:val="Normal"/>
    <w:next w:val="Normal"/>
    <w:qFormat/>
    <w:rsid w:val="00CC3E62"/>
    <w:pPr>
      <w:spacing w:before="240" w:after="60"/>
      <w:outlineLvl w:val="7"/>
    </w:pPr>
    <w:rPr>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063D0F"/>
  </w:style>
  <w:style w:type="paragraph" w:customStyle="1" w:styleId="Level1">
    <w:name w:val="Level 1"/>
    <w:basedOn w:val="Normal"/>
    <w:rsid w:val="00063D0F"/>
    <w:pPr>
      <w:numPr>
        <w:numId w:val="1"/>
      </w:numPr>
      <w:ind w:left="720" w:hanging="720"/>
      <w:outlineLvl w:val="0"/>
    </w:pPr>
  </w:style>
  <w:style w:type="table" w:styleId="TableGrid">
    <w:name w:val="Table Grid"/>
    <w:basedOn w:val="TableNormal"/>
    <w:rsid w:val="00F80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03AE7"/>
    <w:rPr>
      <w:color w:val="0000FF"/>
      <w:u w:val="single"/>
    </w:rPr>
  </w:style>
  <w:style w:type="paragraph" w:styleId="BalloonText">
    <w:name w:val="Balloon Text"/>
    <w:basedOn w:val="Normal"/>
    <w:semiHidden/>
    <w:rsid w:val="008D2228"/>
    <w:rPr>
      <w:rFonts w:ascii="Tahoma" w:hAnsi="Tahoma" w:cs="Tahoma"/>
      <w:sz w:val="16"/>
      <w:szCs w:val="16"/>
    </w:rPr>
  </w:style>
  <w:style w:type="paragraph" w:styleId="Header">
    <w:name w:val="header"/>
    <w:basedOn w:val="Normal"/>
    <w:rsid w:val="00537B3B"/>
    <w:pPr>
      <w:widowControl/>
      <w:tabs>
        <w:tab w:val="center" w:pos="4320"/>
        <w:tab w:val="right" w:pos="8640"/>
      </w:tabs>
      <w:autoSpaceDE/>
      <w:autoSpaceDN/>
      <w:adjustRightInd/>
    </w:pPr>
    <w:rPr>
      <w:sz w:val="22"/>
      <w:szCs w:val="20"/>
    </w:rPr>
  </w:style>
  <w:style w:type="paragraph" w:styleId="BodyText">
    <w:name w:val="Body Text"/>
    <w:basedOn w:val="Normal"/>
    <w:link w:val="BodyTextChar"/>
    <w:uiPriority w:val="1"/>
    <w:qFormat/>
    <w:rsid w:val="00537B3B"/>
    <w:pPr>
      <w:widowControl/>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autoSpaceDN/>
      <w:adjustRightInd/>
      <w:jc w:val="both"/>
    </w:pPr>
    <w:rPr>
      <w:rFonts w:ascii="Arial" w:hAnsi="Arial"/>
      <w:sz w:val="22"/>
      <w:szCs w:val="20"/>
    </w:rPr>
  </w:style>
  <w:style w:type="paragraph" w:styleId="BodyTextIndent">
    <w:name w:val="Body Text Indent"/>
    <w:basedOn w:val="Normal"/>
    <w:rsid w:val="004D1D00"/>
    <w:pPr>
      <w:ind w:right="-288" w:hanging="270"/>
      <w:jc w:val="both"/>
    </w:pPr>
    <w:rPr>
      <w:rFonts w:ascii="Arial" w:hAnsi="Arial" w:cs="Arial"/>
      <w:sz w:val="18"/>
      <w:szCs w:val="18"/>
    </w:rPr>
  </w:style>
  <w:style w:type="paragraph" w:styleId="BodyTextIndent2">
    <w:name w:val="Body Text Indent 2"/>
    <w:basedOn w:val="Normal"/>
    <w:rsid w:val="004D1D00"/>
    <w:pPr>
      <w:ind w:right="-288" w:hanging="288"/>
      <w:jc w:val="both"/>
    </w:pPr>
    <w:rPr>
      <w:rFonts w:ascii="Arial" w:hAnsi="Arial" w:cs="Arial"/>
      <w:sz w:val="18"/>
      <w:szCs w:val="18"/>
    </w:rPr>
  </w:style>
  <w:style w:type="paragraph" w:styleId="FootnoteText">
    <w:name w:val="footnote text"/>
    <w:basedOn w:val="Normal"/>
    <w:semiHidden/>
    <w:rsid w:val="005308F2"/>
    <w:pPr>
      <w:widowControl/>
      <w:autoSpaceDE/>
      <w:autoSpaceDN/>
      <w:adjustRightInd/>
    </w:pPr>
    <w:rPr>
      <w:sz w:val="22"/>
      <w:szCs w:val="20"/>
    </w:rPr>
  </w:style>
  <w:style w:type="paragraph" w:customStyle="1" w:styleId="Quick1">
    <w:name w:val="Quick 1."/>
    <w:basedOn w:val="Normal"/>
    <w:link w:val="Quick1Char"/>
    <w:rsid w:val="005308F2"/>
    <w:pPr>
      <w:ind w:left="720" w:hanging="720"/>
    </w:pPr>
    <w:rPr>
      <w:sz w:val="24"/>
    </w:rPr>
  </w:style>
  <w:style w:type="paragraph" w:customStyle="1" w:styleId="Subtitles">
    <w:name w:val="Subtitles"/>
    <w:basedOn w:val="Quick1"/>
    <w:link w:val="SubtitlesChar"/>
    <w:rsid w:val="005308F2"/>
    <w:pPr>
      <w:tabs>
        <w:tab w:val="left" w:pos="-1440"/>
        <w:tab w:val="num" w:pos="0"/>
      </w:tabs>
      <w:ind w:left="0" w:firstLine="0"/>
      <w:jc w:val="both"/>
    </w:pPr>
    <w:rPr>
      <w:rFonts w:ascii="Arial" w:hAnsi="Arial"/>
      <w:b/>
      <w:bCs/>
    </w:rPr>
  </w:style>
  <w:style w:type="character" w:customStyle="1" w:styleId="Quick1Char">
    <w:name w:val="Quick 1. Char"/>
    <w:basedOn w:val="DefaultParagraphFont"/>
    <w:link w:val="Quick1"/>
    <w:rsid w:val="005308F2"/>
    <w:rPr>
      <w:sz w:val="24"/>
      <w:szCs w:val="24"/>
      <w:lang w:val="en-US" w:eastAsia="en-US" w:bidi="ar-SA"/>
    </w:rPr>
  </w:style>
  <w:style w:type="character" w:customStyle="1" w:styleId="SubtitlesChar">
    <w:name w:val="Subtitles Char"/>
    <w:basedOn w:val="Quick1Char"/>
    <w:link w:val="Subtitles"/>
    <w:rsid w:val="005308F2"/>
    <w:rPr>
      <w:rFonts w:ascii="Arial" w:hAnsi="Arial"/>
      <w:b/>
      <w:bCs/>
      <w:sz w:val="24"/>
      <w:szCs w:val="24"/>
      <w:lang w:val="en-US" w:eastAsia="en-US" w:bidi="ar-SA"/>
    </w:rPr>
  </w:style>
  <w:style w:type="paragraph" w:styleId="Title">
    <w:name w:val="Title"/>
    <w:basedOn w:val="Normal"/>
    <w:qFormat/>
    <w:rsid w:val="00AA6BCF"/>
    <w:pPr>
      <w:widowControl/>
      <w:autoSpaceDE/>
      <w:autoSpaceDN/>
      <w:adjustRightInd/>
      <w:jc w:val="center"/>
    </w:pPr>
    <w:rPr>
      <w:b/>
      <w:bCs/>
      <w:sz w:val="28"/>
    </w:rPr>
  </w:style>
  <w:style w:type="paragraph" w:styleId="Footer">
    <w:name w:val="footer"/>
    <w:basedOn w:val="Normal"/>
    <w:link w:val="FooterChar"/>
    <w:uiPriority w:val="99"/>
    <w:rsid w:val="008B5DB8"/>
    <w:pPr>
      <w:tabs>
        <w:tab w:val="center" w:pos="4320"/>
        <w:tab w:val="right" w:pos="8640"/>
      </w:tabs>
    </w:pPr>
  </w:style>
  <w:style w:type="paragraph" w:styleId="BodyText2">
    <w:name w:val="Body Text 2"/>
    <w:basedOn w:val="Normal"/>
    <w:rsid w:val="008F0AFC"/>
    <w:pPr>
      <w:spacing w:after="120" w:line="480" w:lineRule="auto"/>
    </w:pPr>
  </w:style>
  <w:style w:type="paragraph" w:styleId="BodyText3">
    <w:name w:val="Body Text 3"/>
    <w:basedOn w:val="Normal"/>
    <w:rsid w:val="008F0AFC"/>
    <w:pPr>
      <w:spacing w:after="120"/>
    </w:pPr>
    <w:rPr>
      <w:sz w:val="16"/>
      <w:szCs w:val="16"/>
    </w:rPr>
  </w:style>
  <w:style w:type="paragraph" w:styleId="EndnoteText">
    <w:name w:val="endnote text"/>
    <w:basedOn w:val="Normal"/>
    <w:semiHidden/>
    <w:rsid w:val="008F0AFC"/>
    <w:pPr>
      <w:widowControl/>
      <w:tabs>
        <w:tab w:val="left" w:pos="-720"/>
      </w:tabs>
      <w:suppressAutoHyphens/>
      <w:autoSpaceDE/>
      <w:autoSpaceDN/>
      <w:adjustRightInd/>
    </w:pPr>
    <w:rPr>
      <w:rFonts w:ascii="Courier New" w:hAnsi="Courier New"/>
      <w:sz w:val="24"/>
      <w:szCs w:val="20"/>
    </w:rPr>
  </w:style>
  <w:style w:type="paragraph" w:styleId="ListParagraph">
    <w:name w:val="List Paragraph"/>
    <w:aliases w:val="FooterText,List Paragraph1,numbered,Paragraphe de liste1,Bulletr List Paragraph,列出段落,列出段落1,List Paragraph2,List Paragraph21,Listeafsnit1,Parágrafo da Lista1,Párrafo de lista1,リスト段落1,List Paragraph11,Listenabsatz,Subtitle Cover Page"/>
    <w:basedOn w:val="Normal"/>
    <w:link w:val="ListParagraphChar"/>
    <w:uiPriority w:val="34"/>
    <w:qFormat/>
    <w:rsid w:val="004C4D04"/>
    <w:pPr>
      <w:ind w:left="720"/>
    </w:pPr>
  </w:style>
  <w:style w:type="paragraph" w:customStyle="1" w:styleId="Default">
    <w:name w:val="Default"/>
    <w:rsid w:val="003032F2"/>
    <w:pPr>
      <w:autoSpaceDE w:val="0"/>
      <w:autoSpaceDN w:val="0"/>
      <w:adjustRightInd w:val="0"/>
    </w:pPr>
    <w:rPr>
      <w:color w:val="000000"/>
      <w:sz w:val="24"/>
      <w:szCs w:val="24"/>
    </w:rPr>
  </w:style>
  <w:style w:type="character" w:customStyle="1" w:styleId="FooterChar">
    <w:name w:val="Footer Char"/>
    <w:basedOn w:val="DefaultParagraphFont"/>
    <w:link w:val="Footer"/>
    <w:uiPriority w:val="99"/>
    <w:rsid w:val="00BC1AB9"/>
    <w:rPr>
      <w:szCs w:val="24"/>
    </w:rPr>
  </w:style>
  <w:style w:type="character" w:styleId="CommentReference">
    <w:name w:val="annotation reference"/>
    <w:basedOn w:val="DefaultParagraphFont"/>
    <w:rsid w:val="00335488"/>
    <w:rPr>
      <w:sz w:val="16"/>
      <w:szCs w:val="16"/>
    </w:rPr>
  </w:style>
  <w:style w:type="paragraph" w:styleId="CommentText">
    <w:name w:val="annotation text"/>
    <w:basedOn w:val="Normal"/>
    <w:link w:val="CommentTextChar"/>
    <w:rsid w:val="00335488"/>
    <w:rPr>
      <w:szCs w:val="20"/>
    </w:rPr>
  </w:style>
  <w:style w:type="character" w:customStyle="1" w:styleId="CommentTextChar">
    <w:name w:val="Comment Text Char"/>
    <w:basedOn w:val="DefaultParagraphFont"/>
    <w:link w:val="CommentText"/>
    <w:rsid w:val="00335488"/>
  </w:style>
  <w:style w:type="paragraph" w:styleId="CommentSubject">
    <w:name w:val="annotation subject"/>
    <w:basedOn w:val="CommentText"/>
    <w:next w:val="CommentText"/>
    <w:link w:val="CommentSubjectChar"/>
    <w:rsid w:val="00335488"/>
    <w:rPr>
      <w:b/>
      <w:bCs/>
    </w:rPr>
  </w:style>
  <w:style w:type="character" w:customStyle="1" w:styleId="CommentSubjectChar">
    <w:name w:val="Comment Subject Char"/>
    <w:basedOn w:val="CommentTextChar"/>
    <w:link w:val="CommentSubject"/>
    <w:rsid w:val="00335488"/>
    <w:rPr>
      <w:b/>
      <w:bCs/>
    </w:rPr>
  </w:style>
  <w:style w:type="character" w:styleId="FollowedHyperlink">
    <w:name w:val="FollowedHyperlink"/>
    <w:basedOn w:val="DefaultParagraphFont"/>
    <w:semiHidden/>
    <w:unhideWhenUsed/>
    <w:rsid w:val="0040136D"/>
    <w:rPr>
      <w:color w:val="800080" w:themeColor="followedHyperlink"/>
      <w:u w:val="single"/>
    </w:rPr>
  </w:style>
  <w:style w:type="character" w:styleId="UnresolvedMention">
    <w:name w:val="Unresolved Mention"/>
    <w:basedOn w:val="DefaultParagraphFont"/>
    <w:uiPriority w:val="99"/>
    <w:semiHidden/>
    <w:unhideWhenUsed/>
    <w:rsid w:val="00621F5C"/>
    <w:rPr>
      <w:color w:val="605E5C"/>
      <w:shd w:val="clear" w:color="auto" w:fill="E1DFDD"/>
    </w:rPr>
  </w:style>
  <w:style w:type="paragraph" w:styleId="Revision">
    <w:name w:val="Revision"/>
    <w:hidden/>
    <w:uiPriority w:val="99"/>
    <w:semiHidden/>
    <w:rsid w:val="007F4525"/>
    <w:rPr>
      <w:szCs w:val="24"/>
    </w:rPr>
  </w:style>
  <w:style w:type="character" w:customStyle="1" w:styleId="BodyTextChar">
    <w:name w:val="Body Text Char"/>
    <w:basedOn w:val="DefaultParagraphFont"/>
    <w:link w:val="BodyText"/>
    <w:uiPriority w:val="1"/>
    <w:rsid w:val="00B934C3"/>
    <w:rPr>
      <w:rFonts w:ascii="Arial" w:hAnsi="Arial"/>
      <w:sz w:val="22"/>
    </w:rPr>
  </w:style>
  <w:style w:type="character" w:customStyle="1" w:styleId="ListParagraphChar">
    <w:name w:val="List Paragraph Char"/>
    <w:aliases w:val="FooterText Char,List Paragraph1 Char,numbered Char,Paragraphe de liste1 Char,Bulletr List Paragraph Char,列出段落 Char,列出段落1 Char,List Paragraph2 Char,List Paragraph21 Char,Listeafsnit1 Char,Parágrafo da Lista1 Char,リスト段落1 Char"/>
    <w:basedOn w:val="DefaultParagraphFont"/>
    <w:link w:val="ListParagraph"/>
    <w:uiPriority w:val="34"/>
    <w:locked/>
    <w:rsid w:val="00C47525"/>
    <w:rPr>
      <w:szCs w:val="24"/>
    </w:rPr>
  </w:style>
  <w:style w:type="paragraph" w:styleId="NoSpacing">
    <w:name w:val="No Spacing"/>
    <w:uiPriority w:val="1"/>
    <w:qFormat/>
    <w:rsid w:val="00C47525"/>
    <w:rPr>
      <w:rFonts w:asciiTheme="minorHAnsi" w:eastAsiaTheme="minorHAnsi" w:hAnsiTheme="minorHAnsi" w:cstheme="minorBidi"/>
      <w:sz w:val="22"/>
      <w:szCs w:val="22"/>
    </w:rPr>
  </w:style>
  <w:style w:type="paragraph" w:customStyle="1" w:styleId="paragraph">
    <w:name w:val="paragraph"/>
    <w:basedOn w:val="Normal"/>
    <w:rsid w:val="00C47525"/>
    <w:pPr>
      <w:widowControl/>
      <w:autoSpaceDE/>
      <w:autoSpaceDN/>
      <w:adjustRightInd/>
      <w:spacing w:before="100" w:beforeAutospacing="1" w:after="100" w:afterAutospacing="1"/>
    </w:pPr>
    <w:rPr>
      <w:rFonts w:eastAsiaTheme="minorHAnsi"/>
      <w:sz w:val="24"/>
    </w:rPr>
  </w:style>
  <w:style w:type="character" w:customStyle="1" w:styleId="normaltextrun">
    <w:name w:val="normaltextrun"/>
    <w:basedOn w:val="DefaultParagraphFont"/>
    <w:rsid w:val="00C47525"/>
  </w:style>
  <w:style w:type="character" w:customStyle="1" w:styleId="eop">
    <w:name w:val="eop"/>
    <w:basedOn w:val="DefaultParagraphFont"/>
    <w:rsid w:val="00C47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62181">
      <w:bodyDiv w:val="1"/>
      <w:marLeft w:val="0"/>
      <w:marRight w:val="0"/>
      <w:marTop w:val="0"/>
      <w:marBottom w:val="0"/>
      <w:divBdr>
        <w:top w:val="none" w:sz="0" w:space="0" w:color="auto"/>
        <w:left w:val="none" w:sz="0" w:space="0" w:color="auto"/>
        <w:bottom w:val="none" w:sz="0" w:space="0" w:color="auto"/>
        <w:right w:val="none" w:sz="0" w:space="0" w:color="auto"/>
      </w:divBdr>
    </w:div>
    <w:div w:id="440994975">
      <w:bodyDiv w:val="1"/>
      <w:marLeft w:val="0"/>
      <w:marRight w:val="0"/>
      <w:marTop w:val="0"/>
      <w:marBottom w:val="0"/>
      <w:divBdr>
        <w:top w:val="none" w:sz="0" w:space="0" w:color="auto"/>
        <w:left w:val="none" w:sz="0" w:space="0" w:color="auto"/>
        <w:bottom w:val="none" w:sz="0" w:space="0" w:color="auto"/>
        <w:right w:val="none" w:sz="0" w:space="0" w:color="auto"/>
      </w:divBdr>
    </w:div>
    <w:div w:id="590964760">
      <w:bodyDiv w:val="1"/>
      <w:marLeft w:val="0"/>
      <w:marRight w:val="0"/>
      <w:marTop w:val="0"/>
      <w:marBottom w:val="0"/>
      <w:divBdr>
        <w:top w:val="none" w:sz="0" w:space="0" w:color="auto"/>
        <w:left w:val="none" w:sz="0" w:space="0" w:color="auto"/>
        <w:bottom w:val="none" w:sz="0" w:space="0" w:color="auto"/>
        <w:right w:val="none" w:sz="0" w:space="0" w:color="auto"/>
      </w:divBdr>
    </w:div>
    <w:div w:id="963851242">
      <w:bodyDiv w:val="1"/>
      <w:marLeft w:val="0"/>
      <w:marRight w:val="0"/>
      <w:marTop w:val="0"/>
      <w:marBottom w:val="0"/>
      <w:divBdr>
        <w:top w:val="none" w:sz="0" w:space="0" w:color="auto"/>
        <w:left w:val="none" w:sz="0" w:space="0" w:color="auto"/>
        <w:bottom w:val="none" w:sz="0" w:space="0" w:color="auto"/>
        <w:right w:val="none" w:sz="0" w:space="0" w:color="auto"/>
      </w:divBdr>
    </w:div>
    <w:div w:id="2009943319">
      <w:bodyDiv w:val="1"/>
      <w:marLeft w:val="0"/>
      <w:marRight w:val="0"/>
      <w:marTop w:val="0"/>
      <w:marBottom w:val="0"/>
      <w:divBdr>
        <w:top w:val="none" w:sz="0" w:space="0" w:color="auto"/>
        <w:left w:val="none" w:sz="0" w:space="0" w:color="auto"/>
        <w:bottom w:val="none" w:sz="0" w:space="0" w:color="auto"/>
        <w:right w:val="none" w:sz="0" w:space="0" w:color="auto"/>
      </w:divBdr>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pt.pitt.edu/sites/default/files/shortformservicesagreement_domestic.docx"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ppt.pitt.edu/sites/default/files/tc.pdf"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sustainable.pitt.edu/meet-the-pitt-sustainability-plan/"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lleghenyconference.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ba.gov/document/support-table-size-standard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B352D820DA6A4EA9FBEF24FE4469AF" ma:contentTypeVersion="6" ma:contentTypeDescription="Create a new document." ma:contentTypeScope="" ma:versionID="8888ed977e85efc6ee647e3fb72211f2">
  <xsd:schema xmlns:xsd="http://www.w3.org/2001/XMLSchema" xmlns:xs="http://www.w3.org/2001/XMLSchema" xmlns:p="http://schemas.microsoft.com/office/2006/metadata/properties" xmlns:ns2="dbe929e2-5146-45f2-9d74-2c3cd20f91d6" targetNamespace="http://schemas.microsoft.com/office/2006/metadata/properties" ma:root="true" ma:fieldsID="21003f7ebed80a13c3f3cfc22ad99c5d" ns2:_="">
    <xsd:import namespace="dbe929e2-5146-45f2-9d74-2c3cd20f91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29e2-5146-45f2-9d74-2c3cd20f9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E5F9A-7D40-41C7-816C-DC750CFB44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A87269-F51C-4290-B950-E4E9108D2CA4}">
  <ds:schemaRefs>
    <ds:schemaRef ds:uri="http://schemas.microsoft.com/sharepoint/v3/contenttype/forms"/>
  </ds:schemaRefs>
</ds:datastoreItem>
</file>

<file path=customXml/itemProps3.xml><?xml version="1.0" encoding="utf-8"?>
<ds:datastoreItem xmlns:ds="http://schemas.openxmlformats.org/officeDocument/2006/customXml" ds:itemID="{A96B1EB5-CCAD-4E94-B86A-01AAFA142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29e2-5146-45f2-9d74-2c3cd20f91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B04E8A-8A72-41EC-BB45-00F522836C3D}">
  <ds:schemaRefs>
    <ds:schemaRef ds:uri="http://schemas.openxmlformats.org/officeDocument/2006/bibliography"/>
  </ds:schemaRefs>
</ds:datastoreItem>
</file>

<file path=docMetadata/LabelInfo.xml><?xml version="1.0" encoding="utf-8"?>
<clbl:labelList xmlns:clbl="http://schemas.microsoft.com/office/2020/mipLabelMetadata">
  <clbl:label id="{9ef9f489-e0a0-4eeb-87cc-3a526112fd0d}" enabled="0" method="" siteId="{9ef9f489-e0a0-4eeb-87cc-3a526112fd0d}" removed="1"/>
</clbl:labelList>
</file>

<file path=docProps/app.xml><?xml version="1.0" encoding="utf-8"?>
<Properties xmlns="http://schemas.openxmlformats.org/officeDocument/2006/extended-properties" xmlns:vt="http://schemas.openxmlformats.org/officeDocument/2006/docPropsVTypes">
  <Template>Normal</Template>
  <TotalTime>45</TotalTime>
  <Pages>71</Pages>
  <Words>23770</Words>
  <Characters>135495</Characters>
  <Application>Microsoft Office Word</Application>
  <DocSecurity>0</DocSecurity>
  <Lines>1129</Lines>
  <Paragraphs>317</Paragraphs>
  <ScaleCrop>false</ScaleCrop>
  <HeadingPairs>
    <vt:vector size="2" baseType="variant">
      <vt:variant>
        <vt:lpstr>Title</vt:lpstr>
      </vt:variant>
      <vt:variant>
        <vt:i4>1</vt:i4>
      </vt:variant>
    </vt:vector>
  </HeadingPairs>
  <TitlesOfParts>
    <vt:vector size="1" baseType="lpstr">
      <vt:lpstr> </vt:lpstr>
    </vt:vector>
  </TitlesOfParts>
  <Company>Northern Kentucky University</Company>
  <LinksUpToDate>false</LinksUpToDate>
  <CharactersWithSpaces>158948</CharactersWithSpaces>
  <SharedDoc>false</SharedDoc>
  <HLinks>
    <vt:vector size="18" baseType="variant">
      <vt:variant>
        <vt:i4>2228315</vt:i4>
      </vt:variant>
      <vt:variant>
        <vt:i4>6</vt:i4>
      </vt:variant>
      <vt:variant>
        <vt:i4>0</vt:i4>
      </vt:variant>
      <vt:variant>
        <vt:i4>5</vt:i4>
      </vt:variant>
      <vt:variant>
        <vt:lpwstr>mailto:dcasale@bc.pitt.edu</vt:lpwstr>
      </vt:variant>
      <vt:variant>
        <vt:lpwstr/>
      </vt:variant>
      <vt:variant>
        <vt:i4>6488162</vt:i4>
      </vt:variant>
      <vt:variant>
        <vt:i4>3</vt:i4>
      </vt:variant>
      <vt:variant>
        <vt:i4>0</vt:i4>
      </vt:variant>
      <vt:variant>
        <vt:i4>5</vt:i4>
      </vt:variant>
      <vt:variant>
        <vt:lpwstr>http://www.bc.pitt.edu/purchasing/documents/tc.pdf</vt:lpwstr>
      </vt:variant>
      <vt:variant>
        <vt:lpwstr/>
      </vt:variant>
      <vt:variant>
        <vt:i4>589831</vt:i4>
      </vt:variant>
      <vt:variant>
        <vt:i4>2147</vt:i4>
      </vt:variant>
      <vt:variant>
        <vt:i4>1025</vt:i4>
      </vt:variant>
      <vt:variant>
        <vt:i4>1</vt:i4>
      </vt:variant>
      <vt:variant>
        <vt:lpwstr>http://www.pitt.edu/~welcome/images/pitt_bluegold_seal5.gif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Purchasing</dc:creator>
  <cp:keywords/>
  <dc:description/>
  <cp:lastModifiedBy>Clites, Beth Ann</cp:lastModifiedBy>
  <cp:revision>36</cp:revision>
  <cp:lastPrinted>2009-02-17T16:24:00Z</cp:lastPrinted>
  <dcterms:created xsi:type="dcterms:W3CDTF">2026-10-20T19:17:00Z</dcterms:created>
  <dcterms:modified xsi:type="dcterms:W3CDTF">2026-10-20T20:16:00Z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0x0101002AB352D820DA6A4EA9FBEF24FE4469AF</vt:lpwstr>
  </property>
</Properties>
</file>